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C22AE">
      <w:pPr>
        <w:pStyle w:val="2"/>
        <w:numPr>
          <w:ilvl w:val="0"/>
          <w:numId w:val="0"/>
        </w:numPr>
        <w:ind w:leftChars="0" w:right="0" w:rightChars="0"/>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附件2：报价单</w:t>
      </w:r>
    </w:p>
    <w:p w14:paraId="6B7A2510">
      <w:pPr>
        <w:jc w:val="both"/>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项目编号：YWYZYCG-2026-017</w:t>
      </w:r>
    </w:p>
    <w:p w14:paraId="02B8AEF8">
      <w:pPr>
        <w:spacing w:line="440" w:lineRule="exact"/>
        <w:rPr>
          <w:rFonts w:hint="eastAsia" w:ascii="仿宋" w:hAnsi="仿宋" w:eastAsia="仿宋" w:cs="仿宋"/>
          <w:b w:val="0"/>
          <w:bCs w:val="0"/>
          <w:i w:val="0"/>
          <w:iCs w:val="0"/>
          <w:caps w:val="0"/>
          <w:color w:val="auto"/>
          <w:spacing w:val="0"/>
          <w:kern w:val="44"/>
          <w:sz w:val="28"/>
          <w:szCs w:val="28"/>
          <w:lang w:val="en-US" w:eastAsia="zh-CN" w:bidi="ar"/>
        </w:rPr>
      </w:pPr>
      <w:r>
        <w:rPr>
          <w:rFonts w:hint="eastAsia" w:ascii="仿宋" w:hAnsi="仿宋" w:eastAsia="仿宋" w:cs="仿宋"/>
          <w:b w:val="0"/>
          <w:bCs w:val="0"/>
          <w:kern w:val="2"/>
          <w:sz w:val="28"/>
          <w:szCs w:val="28"/>
          <w:lang w:val="en-US" w:eastAsia="zh-CN" w:bidi="ar-SA"/>
        </w:rPr>
        <w:t>项目名称：</w:t>
      </w:r>
      <w:r>
        <w:rPr>
          <w:rFonts w:hint="eastAsia" w:ascii="仿宋" w:hAnsi="仿宋" w:eastAsia="仿宋" w:cs="仿宋"/>
          <w:b w:val="0"/>
          <w:bCs w:val="0"/>
          <w:i w:val="0"/>
          <w:iCs w:val="0"/>
          <w:caps w:val="0"/>
          <w:color w:val="auto"/>
          <w:spacing w:val="0"/>
          <w:kern w:val="44"/>
          <w:sz w:val="28"/>
          <w:szCs w:val="28"/>
          <w:lang w:val="en-US" w:eastAsia="zh-CN" w:bidi="ar"/>
        </w:rPr>
        <w:t>宜宾市南溪区南溪街道社区卫生服务中心医疗责任保险服务采购项目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3275"/>
        <w:gridCol w:w="2750"/>
        <w:gridCol w:w="1379"/>
      </w:tblGrid>
      <w:tr w14:paraId="1D3E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tcPr>
          <w:p w14:paraId="7F67FA75">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序号</w:t>
            </w:r>
          </w:p>
        </w:tc>
        <w:tc>
          <w:tcPr>
            <w:tcW w:w="3275" w:type="dxa"/>
          </w:tcPr>
          <w:p w14:paraId="26D9D538">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项目内容</w:t>
            </w:r>
          </w:p>
        </w:tc>
        <w:tc>
          <w:tcPr>
            <w:tcW w:w="2750" w:type="dxa"/>
          </w:tcPr>
          <w:p w14:paraId="05AEFBC8">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响应报价（元）</w:t>
            </w:r>
          </w:p>
        </w:tc>
        <w:tc>
          <w:tcPr>
            <w:tcW w:w="1379" w:type="dxa"/>
          </w:tcPr>
          <w:p w14:paraId="39272A64">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备注</w:t>
            </w:r>
          </w:p>
        </w:tc>
      </w:tr>
      <w:tr w14:paraId="2110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tcPr>
          <w:p w14:paraId="775FA1E8">
            <w:pPr>
              <w:jc w:val="center"/>
              <w:rPr>
                <w:rFonts w:hint="default"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1</w:t>
            </w:r>
          </w:p>
        </w:tc>
        <w:tc>
          <w:tcPr>
            <w:tcW w:w="3275" w:type="dxa"/>
          </w:tcPr>
          <w:p w14:paraId="69EA876A">
            <w:pPr>
              <w:jc w:val="cente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lang w:val="en-US" w:eastAsia="zh-CN" w:bidi="ar"/>
              </w:rPr>
              <w:t>医疗责任保险</w:t>
            </w:r>
          </w:p>
        </w:tc>
        <w:tc>
          <w:tcPr>
            <w:tcW w:w="2750" w:type="dxa"/>
          </w:tcPr>
          <w:p w14:paraId="70F54B08">
            <w:pPr>
              <w:jc w:val="cente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pPr>
          </w:p>
        </w:tc>
        <w:tc>
          <w:tcPr>
            <w:tcW w:w="1379" w:type="dxa"/>
          </w:tcPr>
          <w:p w14:paraId="2ABC2B01">
            <w:pPr>
              <w:jc w:val="cente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pPr>
          </w:p>
        </w:tc>
      </w:tr>
      <w:tr w14:paraId="1460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4AA7EA9E">
            <w:pPr>
              <w:jc w:val="both"/>
              <w:rPr>
                <w:rFonts w:hint="default" w:ascii="仿宋" w:hAnsi="仿宋" w:eastAsia="仿宋" w:cs="仿宋"/>
                <w:b w:val="0"/>
                <w:bCs w:val="0"/>
                <w:i w:val="0"/>
                <w:iCs w:val="0"/>
                <w:caps w:val="0"/>
                <w:color w:val="auto"/>
                <w:spacing w:val="0"/>
                <w:kern w:val="44"/>
                <w:sz w:val="28"/>
                <w:szCs w:val="28"/>
                <w:u w:val="single"/>
                <w:shd w:val="clear" w:fill="FFFFFF"/>
                <w:vertAlign w:val="baseline"/>
                <w:lang w:val="en-US" w:eastAsia="zh-CN" w:bidi="ar"/>
              </w:rPr>
            </w:pP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合计：</w:t>
            </w:r>
            <w:r>
              <w:rPr>
                <w:rFonts w:hint="eastAsia" w:ascii="仿宋" w:hAnsi="仿宋" w:eastAsia="仿宋" w:cs="仿宋"/>
                <w:b w:val="0"/>
                <w:bCs w:val="0"/>
                <w:i w:val="0"/>
                <w:iCs w:val="0"/>
                <w:caps w:val="0"/>
                <w:color w:val="auto"/>
                <w:spacing w:val="0"/>
                <w:kern w:val="44"/>
                <w:sz w:val="28"/>
                <w:szCs w:val="28"/>
                <w:u w:val="single"/>
                <w:shd w:val="clear" w:fill="FFFFFF"/>
                <w:vertAlign w:val="baseline"/>
                <w:lang w:val="en-US" w:eastAsia="zh-CN" w:bidi="ar"/>
              </w:rPr>
              <w:t xml:space="preserve">                 </w:t>
            </w:r>
            <w:r>
              <w:rPr>
                <w:rFonts w:hint="eastAsia" w:ascii="仿宋" w:hAnsi="仿宋" w:eastAsia="仿宋" w:cs="仿宋"/>
                <w:b w:val="0"/>
                <w:bCs w:val="0"/>
                <w:i w:val="0"/>
                <w:iCs w:val="0"/>
                <w:caps w:val="0"/>
                <w:color w:val="auto"/>
                <w:spacing w:val="0"/>
                <w:kern w:val="44"/>
                <w:sz w:val="28"/>
                <w:szCs w:val="28"/>
                <w:shd w:val="clear" w:fill="FFFFFF"/>
                <w:vertAlign w:val="baseline"/>
                <w:lang w:val="en-US" w:eastAsia="zh-CN" w:bidi="ar"/>
              </w:rPr>
              <w:t xml:space="preserve">     人民币大写：</w:t>
            </w:r>
            <w:r>
              <w:rPr>
                <w:rFonts w:hint="eastAsia" w:ascii="仿宋" w:hAnsi="仿宋" w:eastAsia="仿宋" w:cs="仿宋"/>
                <w:b w:val="0"/>
                <w:bCs w:val="0"/>
                <w:i w:val="0"/>
                <w:iCs w:val="0"/>
                <w:caps w:val="0"/>
                <w:color w:val="auto"/>
                <w:spacing w:val="0"/>
                <w:kern w:val="44"/>
                <w:sz w:val="28"/>
                <w:szCs w:val="28"/>
                <w:u w:val="single"/>
                <w:shd w:val="clear" w:fill="FFFFFF"/>
                <w:vertAlign w:val="baseline"/>
                <w:lang w:val="en-US" w:eastAsia="zh-CN" w:bidi="ar"/>
              </w:rPr>
              <w:t xml:space="preserve">                  </w:t>
            </w:r>
          </w:p>
        </w:tc>
      </w:tr>
    </w:tbl>
    <w:p w14:paraId="6A4B5ACA">
      <w:pPr>
        <w:jc w:val="both"/>
        <w:rPr>
          <w:rFonts w:hint="eastAsia" w:ascii="仿宋" w:hAnsi="仿宋" w:eastAsia="仿宋" w:cs="仿宋"/>
          <w:b w:val="0"/>
          <w:bCs w:val="0"/>
          <w:kern w:val="2"/>
          <w:sz w:val="28"/>
          <w:szCs w:val="28"/>
          <w:lang w:val="en-US" w:eastAsia="zh-CN" w:bidi="ar-SA"/>
        </w:rPr>
      </w:pPr>
    </w:p>
    <w:p w14:paraId="28BD5928">
      <w:pPr>
        <w:jc w:val="both"/>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注：</w:t>
      </w:r>
      <w:bookmarkStart w:id="0" w:name="_GoBack"/>
      <w:bookmarkEnd w:id="0"/>
    </w:p>
    <w:p w14:paraId="0CDC2485">
      <w:pPr>
        <w:adjustRightInd w:val="0"/>
        <w:spacing w:line="360" w:lineRule="auto"/>
        <w:jc w:val="lef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供应商的报价是供应商响应采购项目要求的全部工作内容的价格体现，其总价即为履行合同的固定价格。包括但不限于完成本项目服务内容、人员劳务、差旅、设备投入、成果、保险、风险、税金、利润以及采购文件规定的一切费用。除此之外，采购人不再另行向供应商支付其他费用。</w:t>
      </w:r>
    </w:p>
    <w:p w14:paraId="3B18AF24">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5654167D">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3DC8DAE1">
      <w:pPr>
        <w:spacing w:line="360" w:lineRule="auto"/>
        <w:ind w:firstLine="560" w:firstLineChars="20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供应商名称：                           （单位公章）</w:t>
      </w:r>
    </w:p>
    <w:p w14:paraId="0C254D25">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法定代表人或授权代表（签字或加盖个人名章）：         </w:t>
      </w:r>
    </w:p>
    <w:p w14:paraId="31B1653F">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日    期：                 </w:t>
      </w:r>
    </w:p>
    <w:p w14:paraId="2BB7976E"/>
    <w:p w14:paraId="73DEDE8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6F114A"/>
    <w:rsid w:val="0E2826F4"/>
    <w:rsid w:val="1C7859F2"/>
    <w:rsid w:val="1CA94A00"/>
    <w:rsid w:val="1D9C6766"/>
    <w:rsid w:val="1DD23642"/>
    <w:rsid w:val="224A21A0"/>
    <w:rsid w:val="318C4693"/>
    <w:rsid w:val="4C475E8E"/>
    <w:rsid w:val="56FE536D"/>
    <w:rsid w:val="5C0041EB"/>
    <w:rsid w:val="5DF8423F"/>
    <w:rsid w:val="600D2D06"/>
    <w:rsid w:val="64A439A6"/>
    <w:rsid w:val="6C7A7C5A"/>
    <w:rsid w:val="6D053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val="0"/>
      <w:spacing w:before="260" w:after="260" w:line="415" w:lineRule="auto"/>
      <w:ind w:left="0" w:right="0"/>
      <w:jc w:val="both"/>
      <w:outlineLvl w:val="2"/>
    </w:pPr>
    <w:rPr>
      <w:rFonts w:ascii="Times New Roman" w:hAnsi="Times New Roman" w:eastAsia="宋体" w:cs="Times New Roman"/>
      <w:b/>
      <w:bCs/>
      <w:kern w:val="2"/>
      <w:sz w:val="32"/>
      <w:szCs w:val="32"/>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250</Words>
  <Characters>266</Characters>
  <Lines>0</Lines>
  <Paragraphs>0</Paragraphs>
  <TotalTime>10</TotalTime>
  <ScaleCrop>false</ScaleCrop>
  <LinksUpToDate>false</LinksUpToDate>
  <CharactersWithSpaces>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2026-08-13T00:59:00Z</dcterms:created>
  <dc:creator>asus</dc:creator>
  <cp:lastModifiedBy>陌影</cp:lastModifiedBy>
  <dcterms:modified xsi:type="dcterms:W3CDTF">2026-10-09T06:56:05Z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eyJoZGlkIjoiYzRiNTZhMjY5MWRmMTg2MDMzMGNlOWM2YmVkZGQ2NzQiLCJ1c2VySWQiOiIyMzc0NDc0MDgifQ==</vt:lpwstr>
  </property>
  <property fmtid="{D5CDD505-2E9C-101B-9397-08002B2CF9AE}" pid="4" name="ICV">
    <vt:lpwstr>386CCECCB1054504801F94C4C355A322_12</vt:lpwstr>
  </property>
</Properties>
</file>