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04B4F">
      <w:pPr>
        <w:spacing w:line="360" w:lineRule="auto"/>
        <w:jc w:val="both"/>
        <w:textAlignment w:val="baseline"/>
        <w:rPr>
          <w:rStyle w:val="11"/>
          <w:rFonts w:hint="eastAsia" w:ascii="黑体" w:hAnsi="黑体" w:eastAsia="黑体" w:cs="黑体"/>
          <w:bCs/>
          <w:kern w:val="2"/>
          <w:sz w:val="28"/>
          <w:szCs w:val="28"/>
          <w:lang w:val="en-US"/>
        </w:rPr>
      </w:pPr>
      <w:r>
        <w:rPr>
          <w:rStyle w:val="11"/>
          <w:rFonts w:hint="eastAsia" w:ascii="黑体" w:hAnsi="黑体" w:eastAsia="黑体" w:cs="黑体"/>
          <w:bCs/>
          <w:kern w:val="2"/>
          <w:sz w:val="28"/>
          <w:szCs w:val="28"/>
          <w:lang w:val="en-US"/>
        </w:rPr>
        <w:t>附件1：</w:t>
      </w:r>
    </w:p>
    <w:p w14:paraId="28473F04">
      <w:pPr>
        <w:spacing w:line="360" w:lineRule="auto"/>
        <w:jc w:val="center"/>
        <w:textAlignment w:val="baseline"/>
        <w:rPr>
          <w:rFonts w:hint="eastAsia"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bCs/>
          <w:kern w:val="2"/>
          <w:sz w:val="36"/>
          <w:szCs w:val="36"/>
          <w:lang w:val="en-US" w:eastAsia="zh-CN"/>
        </w:rPr>
        <w:t>宜宾市第五人民医院体检中心体检餐供应服务</w:t>
      </w:r>
      <w:r>
        <w:rPr>
          <w:rStyle w:val="11"/>
          <w:rFonts w:hint="eastAsia" w:ascii="方正小标宋简体" w:hAnsi="方正小标宋简体" w:eastAsia="方正小标宋简体" w:cs="方正小标宋简体"/>
          <w:bCs/>
          <w:kern w:val="2"/>
          <w:sz w:val="36"/>
          <w:szCs w:val="36"/>
        </w:rPr>
        <w:t>需求（</w:t>
      </w:r>
      <w:r>
        <w:rPr>
          <w:rStyle w:val="11"/>
          <w:rFonts w:hint="eastAsia" w:ascii="方正小标宋简体" w:hAnsi="方正小标宋简体" w:eastAsia="方正小标宋简体" w:cs="方正小标宋简体"/>
          <w:bCs/>
          <w:kern w:val="2"/>
          <w:sz w:val="36"/>
          <w:szCs w:val="36"/>
          <w:lang w:val="en-US"/>
        </w:rPr>
        <w:t>实质性要求</w:t>
      </w:r>
      <w:r>
        <w:rPr>
          <w:rStyle w:val="11"/>
          <w:rFonts w:hint="eastAsia" w:ascii="方正小标宋简体" w:hAnsi="方正小标宋简体" w:eastAsia="方正小标宋简体" w:cs="方正小标宋简体"/>
          <w:bCs/>
          <w:kern w:val="2"/>
          <w:sz w:val="36"/>
          <w:szCs w:val="36"/>
        </w:rPr>
        <w:t>）</w:t>
      </w:r>
    </w:p>
    <w:p w14:paraId="08E89B2C">
      <w:pPr>
        <w:spacing w:line="360" w:lineRule="auto"/>
        <w:ind w:firstLine="640" w:firstLineChars="200"/>
        <w:jc w:val="both"/>
        <w:textAlignment w:val="baseline"/>
        <w:rPr>
          <w:rFonts w:hint="eastAsia" w:ascii="仿宋_GB2312" w:hAnsi="仿宋_GB2312" w:eastAsia="仿宋_GB2312" w:cs="仿宋_GB2312"/>
          <w:sz w:val="32"/>
          <w:szCs w:val="32"/>
        </w:rPr>
      </w:pPr>
    </w:p>
    <w:p w14:paraId="55FAD977">
      <w:pPr>
        <w:pStyle w:val="2"/>
        <w:numPr>
          <w:ilvl w:val="0"/>
          <w:numId w:val="0"/>
        </w:numPr>
        <w:spacing w:before="0" w:after="0" w:line="360" w:lineRule="auto"/>
        <w:rPr>
          <w:rFonts w:hint="default" w:ascii="宋体" w:hAnsi="宋体" w:eastAsia="宋体"/>
          <w:sz w:val="28"/>
          <w:szCs w:val="28"/>
          <w:lang w:val="en-US" w:eastAsia="zh-CN"/>
        </w:rPr>
      </w:pPr>
      <w:r>
        <w:rPr>
          <w:rFonts w:hint="eastAsia" w:ascii="宋体" w:hAnsi="宋体" w:eastAsia="宋体"/>
          <w:color w:val="auto"/>
          <w:sz w:val="28"/>
          <w:szCs w:val="28"/>
          <w:highlight w:val="none"/>
          <w:lang w:val="en-US" w:eastAsia="zh-CN"/>
        </w:rPr>
        <w:t>一、</w:t>
      </w:r>
      <w:r>
        <w:rPr>
          <w:rFonts w:hint="eastAsia" w:ascii="宋体" w:hAnsi="宋体" w:eastAsia="宋体"/>
          <w:color w:val="auto"/>
          <w:sz w:val="28"/>
          <w:szCs w:val="28"/>
          <w:highlight w:val="none"/>
        </w:rPr>
        <w:t>采购清单及技术参数要求</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实质性要求</w:t>
      </w:r>
      <w:r>
        <w:rPr>
          <w:rFonts w:hint="eastAsia" w:ascii="宋体" w:hAnsi="宋体" w:eastAsia="宋体"/>
          <w:b/>
          <w:bCs/>
          <w:color w:val="auto"/>
          <w:sz w:val="24"/>
          <w:szCs w:val="24"/>
          <w:highlight w:val="none"/>
          <w:lang w:eastAsia="zh-CN"/>
        </w:rPr>
        <w:t>）</w:t>
      </w:r>
    </w:p>
    <w:p w14:paraId="1908A824">
      <w:pPr>
        <w:pStyle w:val="2"/>
        <w:numPr>
          <w:ilvl w:val="0"/>
          <w:numId w:val="1"/>
        </w:numPr>
        <w:spacing w:before="0" w:after="0" w:line="360" w:lineRule="auto"/>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项目清单</w:t>
      </w:r>
    </w:p>
    <w:tbl>
      <w:tblPr>
        <w:tblStyle w:val="8"/>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767"/>
        <w:gridCol w:w="1767"/>
        <w:gridCol w:w="1767"/>
        <w:gridCol w:w="1768"/>
      </w:tblGrid>
      <w:tr w14:paraId="7C5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67" w:type="dxa"/>
            <w:vAlign w:val="center"/>
          </w:tcPr>
          <w:p w14:paraId="0A35FAC9">
            <w:pPr>
              <w:widowControl w:val="0"/>
              <w:jc w:val="center"/>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商品名称</w:t>
            </w:r>
          </w:p>
        </w:tc>
        <w:tc>
          <w:tcPr>
            <w:tcW w:w="1767" w:type="dxa"/>
            <w:vAlign w:val="center"/>
          </w:tcPr>
          <w:p w14:paraId="454A0C87">
            <w:pPr>
              <w:widowControl w:val="0"/>
              <w:jc w:val="center"/>
              <w:rPr>
                <w:rFonts w:hint="default"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规格</w:t>
            </w:r>
          </w:p>
        </w:tc>
        <w:tc>
          <w:tcPr>
            <w:tcW w:w="1767" w:type="dxa"/>
            <w:vAlign w:val="center"/>
          </w:tcPr>
          <w:p w14:paraId="6F0356DD">
            <w:pPr>
              <w:widowControl w:val="0"/>
              <w:jc w:val="center"/>
              <w:rPr>
                <w:rFonts w:hint="default"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单位</w:t>
            </w:r>
          </w:p>
        </w:tc>
        <w:tc>
          <w:tcPr>
            <w:tcW w:w="1767" w:type="dxa"/>
            <w:vAlign w:val="center"/>
          </w:tcPr>
          <w:p w14:paraId="529791FD">
            <w:pPr>
              <w:widowControl w:val="0"/>
              <w:jc w:val="center"/>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要求</w:t>
            </w:r>
          </w:p>
        </w:tc>
        <w:tc>
          <w:tcPr>
            <w:tcW w:w="1768" w:type="dxa"/>
            <w:vAlign w:val="center"/>
          </w:tcPr>
          <w:p w14:paraId="791E175E">
            <w:pPr>
              <w:widowControl w:val="0"/>
              <w:jc w:val="center"/>
              <w:rPr>
                <w:rFonts w:hint="default"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232323"/>
                <w:spacing w:val="0"/>
                <w:sz w:val="24"/>
                <w:szCs w:val="24"/>
                <w:shd w:val="clear" w:fill="FFFFFF"/>
              </w:rPr>
              <w:t>单价最高限价（元/人）</w:t>
            </w:r>
          </w:p>
        </w:tc>
      </w:tr>
      <w:tr w14:paraId="50C1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67" w:type="dxa"/>
            <w:vAlign w:val="center"/>
          </w:tcPr>
          <w:p w14:paraId="7CB1C991">
            <w:pPr>
              <w:widowControl w:val="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sz w:val="24"/>
                <w:szCs w:val="24"/>
                <w:lang w:val="en-US" w:eastAsia="zh-CN"/>
              </w:rPr>
              <w:t>蛋糕/面包</w:t>
            </w:r>
          </w:p>
        </w:tc>
        <w:tc>
          <w:tcPr>
            <w:tcW w:w="1767" w:type="dxa"/>
            <w:vAlign w:val="center"/>
          </w:tcPr>
          <w:p w14:paraId="7F7E3E81">
            <w:pPr>
              <w:widowControl w:val="0"/>
              <w:jc w:val="center"/>
              <w:rPr>
                <w:rFonts w:hint="default" w:ascii="宋体" w:hAnsi="宋体" w:eastAsia="宋体" w:cs="宋体"/>
                <w:i w:val="0"/>
                <w:iCs w:val="0"/>
                <w:caps w:val="0"/>
                <w:color w:val="auto"/>
                <w:spacing w:val="0"/>
                <w:kern w:val="0"/>
                <w:sz w:val="24"/>
                <w:szCs w:val="24"/>
                <w:shd w:val="clear" w:fill="FFFFFF"/>
                <w:vertAlign w:val="baseline"/>
                <w:lang w:val="en-US" w:eastAsia="zh-CN" w:bidi="ar"/>
              </w:rPr>
            </w:pPr>
            <w:r>
              <w:rPr>
                <w:rFonts w:hint="default" w:ascii="微软雅黑" w:hAnsi="微软雅黑" w:eastAsia="微软雅黑" w:cs="微软雅黑"/>
                <w:i w:val="0"/>
                <w:iCs w:val="0"/>
                <w:caps w:val="0"/>
                <w:color w:val="3A3A3A"/>
                <w:spacing w:val="0"/>
                <w:sz w:val="24"/>
                <w:szCs w:val="24"/>
                <w:lang w:val="en-US" w:eastAsia="zh-CN"/>
              </w:rPr>
              <w:t>80g-120g</w:t>
            </w:r>
          </w:p>
        </w:tc>
        <w:tc>
          <w:tcPr>
            <w:tcW w:w="1767" w:type="dxa"/>
            <w:vAlign w:val="center"/>
          </w:tcPr>
          <w:p w14:paraId="1032FE2E">
            <w:pPr>
              <w:widowControl w:val="0"/>
              <w:jc w:val="center"/>
              <w:rPr>
                <w:rFonts w:hint="default"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袋</w:t>
            </w:r>
          </w:p>
        </w:tc>
        <w:tc>
          <w:tcPr>
            <w:tcW w:w="1767" w:type="dxa"/>
            <w:vAlign w:val="center"/>
          </w:tcPr>
          <w:p w14:paraId="7BC607B5">
            <w:pPr>
              <w:widowControl w:val="0"/>
              <w:jc w:val="both"/>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无糖或含糖量低,保质期在15-30天</w:t>
            </w:r>
          </w:p>
        </w:tc>
        <w:tc>
          <w:tcPr>
            <w:tcW w:w="1768" w:type="dxa"/>
            <w:vMerge w:val="restart"/>
            <w:vAlign w:val="center"/>
          </w:tcPr>
          <w:p w14:paraId="3D6D06A4">
            <w:pPr>
              <w:widowControl w:val="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8.00</w:t>
            </w:r>
          </w:p>
        </w:tc>
      </w:tr>
      <w:tr w14:paraId="46D3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67" w:type="dxa"/>
            <w:vAlign w:val="center"/>
          </w:tcPr>
          <w:p w14:paraId="1424E7BC">
            <w:pPr>
              <w:widowControl w:val="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cs="宋体"/>
                <w:i w:val="0"/>
                <w:iCs w:val="0"/>
                <w:caps w:val="0"/>
                <w:color w:val="auto"/>
                <w:spacing w:val="0"/>
                <w:kern w:val="0"/>
                <w:sz w:val="24"/>
                <w:szCs w:val="24"/>
                <w:shd w:val="clear" w:fill="FFFFFF"/>
                <w:vertAlign w:val="baseline"/>
                <w:lang w:val="en-US" w:eastAsia="zh-CN" w:bidi="ar"/>
              </w:rPr>
              <w:t>纯</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牛奶</w:t>
            </w:r>
          </w:p>
        </w:tc>
        <w:tc>
          <w:tcPr>
            <w:tcW w:w="1767" w:type="dxa"/>
            <w:vAlign w:val="center"/>
          </w:tcPr>
          <w:p w14:paraId="26A59CEA">
            <w:pPr>
              <w:widowControl w:val="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ascii="微软雅黑" w:hAnsi="微软雅黑" w:eastAsia="微软雅黑" w:cs="微软雅黑"/>
                <w:i w:val="0"/>
                <w:iCs w:val="0"/>
                <w:caps w:val="0"/>
                <w:color w:val="3A3A3A"/>
                <w:spacing w:val="0"/>
                <w:sz w:val="24"/>
                <w:szCs w:val="24"/>
              </w:rPr>
              <w:t>250ml</w:t>
            </w:r>
          </w:p>
        </w:tc>
        <w:tc>
          <w:tcPr>
            <w:tcW w:w="1767" w:type="dxa"/>
            <w:vAlign w:val="center"/>
          </w:tcPr>
          <w:p w14:paraId="602B9598">
            <w:pPr>
              <w:widowControl w:val="0"/>
              <w:jc w:val="center"/>
              <w:rPr>
                <w:rFonts w:hint="default"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盒</w:t>
            </w:r>
          </w:p>
        </w:tc>
        <w:tc>
          <w:tcPr>
            <w:tcW w:w="1767" w:type="dxa"/>
            <w:vAlign w:val="center"/>
          </w:tcPr>
          <w:p w14:paraId="7F69F68F">
            <w:pPr>
              <w:widowControl w:val="0"/>
              <w:jc w:val="both"/>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纯牛奶，保质期在120天内</w:t>
            </w:r>
          </w:p>
        </w:tc>
        <w:tc>
          <w:tcPr>
            <w:tcW w:w="1768" w:type="dxa"/>
            <w:vMerge w:val="continue"/>
            <w:vAlign w:val="center"/>
          </w:tcPr>
          <w:p w14:paraId="0D47D7CE">
            <w:pPr>
              <w:widowControl w:val="0"/>
              <w:jc w:val="both"/>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14:paraId="2EE93B11">
      <w:pPr>
        <w:ind w:firstLine="240" w:firstLineChars="100"/>
        <w:rPr>
          <w:rFonts w:hint="eastAsia" w:ascii="宋体" w:hAnsi="宋体" w:eastAsia="宋体" w:cs="宋体"/>
          <w:i w:val="0"/>
          <w:iCs w:val="0"/>
          <w:caps w:val="0"/>
          <w:color w:val="auto"/>
          <w:spacing w:val="0"/>
          <w:kern w:val="0"/>
          <w:sz w:val="24"/>
          <w:szCs w:val="24"/>
          <w:shd w:val="clear" w:fill="FFFFFF"/>
          <w:lang w:val="en-US" w:eastAsia="zh-CN" w:bidi="ar"/>
        </w:rPr>
      </w:pPr>
    </w:p>
    <w:p w14:paraId="54EE9A4B">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w:t>
      </w:r>
      <w:r>
        <w:rPr>
          <w:rFonts w:hint="eastAsia" w:ascii="宋体" w:hAnsi="宋体"/>
          <w:b/>
          <w:bCs/>
          <w:color w:val="auto"/>
          <w:sz w:val="24"/>
          <w:szCs w:val="24"/>
          <w:highlight w:val="none"/>
          <w:lang w:val="en-US" w:eastAsia="zh-CN"/>
        </w:rPr>
        <w:t>二</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服务</w:t>
      </w:r>
      <w:r>
        <w:rPr>
          <w:rFonts w:hint="eastAsia" w:ascii="宋体" w:hAnsi="宋体" w:eastAsia="宋体"/>
          <w:b/>
          <w:bCs/>
          <w:color w:val="auto"/>
          <w:sz w:val="24"/>
          <w:szCs w:val="24"/>
          <w:highlight w:val="none"/>
        </w:rPr>
        <w:t>要求</w:t>
      </w:r>
    </w:p>
    <w:p w14:paraId="271010D1">
      <w:pPr>
        <w:pStyle w:val="13"/>
        <w:spacing w:line="360" w:lineRule="auto"/>
        <w:ind w:firstLine="480" w:firstLineChars="200"/>
        <w:jc w:val="left"/>
        <w:rPr>
          <w:rFonts w:hint="eastAsia" w:ascii="宋体" w:hAnsi="宋体" w:eastAsia="宋体" w:cs="宋体"/>
          <w:color w:val="auto"/>
          <w:sz w:val="24"/>
          <w:lang w:val="en-US" w:eastAsia="zh-CN"/>
        </w:rPr>
      </w:pPr>
      <w:r>
        <w:rPr>
          <w:rFonts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供应商接到采购人通知24小时内送货，若遇紧急情况4小时内送货。</w:t>
      </w:r>
    </w:p>
    <w:p w14:paraId="56F006F7">
      <w:pPr>
        <w:pStyle w:val="13"/>
        <w:spacing w:line="360" w:lineRule="auto"/>
        <w:ind w:firstLine="482"/>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lang w:val="en-US" w:eastAsia="zh-CN"/>
        </w:rPr>
        <w:t>供应商</w:t>
      </w:r>
      <w:r>
        <w:rPr>
          <w:rFonts w:ascii="宋体" w:hAnsi="宋体" w:eastAsia="宋体" w:cs="宋体"/>
          <w:color w:val="auto"/>
          <w:sz w:val="24"/>
          <w:szCs w:val="24"/>
        </w:rPr>
        <w:t>须按食品安全法和院方的要求条款从事生产经营，保证食品质量，提供安全食品，确保饮食安全</w:t>
      </w:r>
      <w:r>
        <w:rPr>
          <w:rFonts w:hint="eastAsia" w:ascii="宋体" w:hAnsi="宋体" w:eastAsia="宋体" w:cs="宋体"/>
          <w:color w:val="auto"/>
          <w:sz w:val="24"/>
          <w:szCs w:val="24"/>
          <w:lang w:eastAsia="zh-CN"/>
        </w:rPr>
        <w:t>。</w:t>
      </w:r>
    </w:p>
    <w:p w14:paraId="74BAFAAB">
      <w:pPr>
        <w:pStyle w:val="2"/>
        <w:numPr>
          <w:ilvl w:val="0"/>
          <w:numId w:val="0"/>
        </w:numPr>
        <w:spacing w:before="0" w:after="0" w:line="360" w:lineRule="auto"/>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二、商务要求（实质性要求）</w:t>
      </w:r>
    </w:p>
    <w:p w14:paraId="5BD0CAD3">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服务期限</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自合同签订之日起1年</w:t>
      </w:r>
      <w:r>
        <w:rPr>
          <w:rFonts w:hint="eastAsia" w:ascii="宋体" w:hAnsi="宋体" w:eastAsia="宋体" w:cs="Times New Roman"/>
          <w:color w:val="auto"/>
          <w:sz w:val="24"/>
          <w:highlight w:val="none"/>
        </w:rPr>
        <w:t>。</w:t>
      </w:r>
    </w:p>
    <w:p w14:paraId="4554E79C">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履约</w:t>
      </w:r>
      <w:r>
        <w:rPr>
          <w:rFonts w:hint="eastAsia" w:ascii="宋体" w:hAnsi="宋体" w:eastAsia="宋体" w:cs="Times New Roman"/>
          <w:color w:val="auto"/>
          <w:sz w:val="24"/>
          <w:highlight w:val="none"/>
        </w:rPr>
        <w:t>地点：采购人指定地点。</w:t>
      </w:r>
    </w:p>
    <w:p w14:paraId="65C3676E">
      <w:pPr>
        <w:pStyle w:val="4"/>
        <w:tabs>
          <w:tab w:val="left" w:pos="7131"/>
        </w:tabs>
        <w:kinsoku w:val="0"/>
        <w:overflowPunct w:val="0"/>
        <w:spacing w:before="27" w:line="297" w:lineRule="auto"/>
        <w:ind w:right="239" w:firstLine="480" w:firstLineChars="200"/>
        <w:rPr>
          <w:rFonts w:hint="default" w:ascii="宋体" w:hAnsi="宋体" w:eastAsia="宋体" w:cs="Times New Roman"/>
          <w:color w:val="auto"/>
          <w:sz w:val="24"/>
          <w:highlight w:val="none"/>
          <w:lang w:val="en-US"/>
        </w:rPr>
      </w:pPr>
      <w:r>
        <w:rPr>
          <w:rFonts w:hint="eastAsia" w:ascii="宋体" w:hAnsi="宋体" w:eastAsia="宋体" w:cs="Times New Roman"/>
          <w:color w:val="auto"/>
          <w:sz w:val="24"/>
          <w:highlight w:val="none"/>
        </w:rPr>
        <w:t>3.付款方式及要求：</w:t>
      </w:r>
      <w:r>
        <w:rPr>
          <w:rFonts w:hint="eastAsia" w:ascii="宋体" w:hAnsi="宋体" w:eastAsia="宋体" w:cs="Times New Roman"/>
          <w:color w:val="auto"/>
          <w:sz w:val="24"/>
          <w:highlight w:val="none"/>
          <w:lang w:val="en-US" w:eastAsia="zh-CN"/>
        </w:rPr>
        <w:t>按季度付款，采购人</w:t>
      </w:r>
      <w:r>
        <w:rPr>
          <w:rFonts w:hint="eastAsia" w:ascii="宋体" w:hAnsi="宋体" w:eastAsia="宋体" w:cs="Times New Roman"/>
          <w:color w:val="auto"/>
          <w:sz w:val="24"/>
          <w:highlight w:val="none"/>
        </w:rPr>
        <w:t xml:space="preserve">接到票据凭证资料后的 </w:t>
      </w:r>
      <w:r>
        <w:rPr>
          <w:rFonts w:hint="eastAsia" w:ascii="宋体" w:hAnsi="宋体" w:eastAsia="宋体" w:cs="Times New Roman"/>
          <w:color w:val="auto"/>
          <w:sz w:val="24"/>
          <w:highlight w:val="none"/>
          <w:lang w:val="en-US" w:eastAsia="zh-CN"/>
        </w:rPr>
        <w:t>30</w:t>
      </w:r>
      <w:r>
        <w:rPr>
          <w:rFonts w:hint="eastAsia" w:ascii="宋体" w:hAnsi="宋体" w:eastAsia="宋体" w:cs="Times New Roman"/>
          <w:color w:val="auto"/>
          <w:sz w:val="24"/>
          <w:highlight w:val="none"/>
        </w:rPr>
        <w:t>日内，</w:t>
      </w:r>
      <w:r>
        <w:rPr>
          <w:rFonts w:hint="eastAsia" w:ascii="宋体" w:hAnsi="宋体" w:eastAsia="宋体" w:cs="Times New Roman"/>
          <w:color w:val="auto"/>
          <w:sz w:val="24"/>
          <w:highlight w:val="none"/>
          <w:lang w:val="en-US" w:eastAsia="zh-CN"/>
        </w:rPr>
        <w:t>采购人向</w:t>
      </w:r>
      <w:r>
        <w:rPr>
          <w:rFonts w:hint="eastAsia" w:ascii="宋体" w:hAnsi="宋体" w:eastAsia="宋体" w:cs="宋体"/>
          <w:color w:val="auto"/>
          <w:sz w:val="24"/>
          <w:lang w:val="en-US" w:eastAsia="zh-CN"/>
        </w:rPr>
        <w:t>供应商</w:t>
      </w:r>
      <w:r>
        <w:rPr>
          <w:rFonts w:hint="eastAsia" w:ascii="宋体" w:hAnsi="宋体" w:eastAsia="宋体" w:cs="Times New Roman"/>
          <w:color w:val="auto"/>
          <w:sz w:val="24"/>
          <w:highlight w:val="none"/>
          <w:lang w:val="en-US" w:eastAsia="zh-CN"/>
        </w:rPr>
        <w:t>按实际采购数量支付货款，</w:t>
      </w:r>
      <w:r>
        <w:rPr>
          <w:rFonts w:hint="eastAsia" w:ascii="宋体" w:hAnsi="宋体" w:eastAsia="宋体" w:cs="宋体"/>
          <w:color w:val="auto"/>
          <w:sz w:val="24"/>
          <w:lang w:val="en-US" w:eastAsia="zh-CN"/>
        </w:rPr>
        <w:t>供应商</w:t>
      </w:r>
      <w:r>
        <w:rPr>
          <w:rFonts w:hint="eastAsia" w:ascii="宋体" w:hAnsi="宋体" w:eastAsia="宋体" w:cs="Times New Roman"/>
          <w:color w:val="auto"/>
          <w:sz w:val="24"/>
          <w:highlight w:val="none"/>
          <w:lang w:val="en-US" w:eastAsia="zh-CN"/>
        </w:rPr>
        <w:t>需提供采购人签字确认清单。</w:t>
      </w:r>
    </w:p>
    <w:p w14:paraId="4F7978FD">
      <w:pPr>
        <w:pStyle w:val="5"/>
        <w:keepNext w:val="0"/>
        <w:keepLines w:val="0"/>
        <w:pageBreakBefore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4.验收方式：自行验收。成交供应商须保证配送的牛奶、面包、蛋糕品类、数量、生产厂家、规格型号与订购单完全一致。采购人安排专人现场验收，验收合格后在送货单签字确认，送货单作为双方结算唯一凭据，结算数量以采购人实际验货数量为准。成交供应商须无条件配合采购人验收人员开展验收工作；实际供货数量与预约数量偏差上下不得超过3%。无论采购人订购数量多少，成交供应商均须无条件配送到位。</w:t>
      </w:r>
      <w:bookmarkStart w:id="0" w:name="_GoBack"/>
      <w:bookmarkEnd w:id="0"/>
    </w:p>
    <w:p w14:paraId="3C68D2A0">
      <w:pPr>
        <w:pStyle w:val="5"/>
        <w:keepNext w:val="0"/>
        <w:keepLines w:val="0"/>
        <w:pageBreakBefore w:val="0"/>
        <w:spacing w:line="520" w:lineRule="exact"/>
        <w:ind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供应商所供牛奶、面包、蛋糕须经采购人验收人员开展感官检验、包装外观检验，并随货提供产品批次质检合格证明等相关资料。若产品包装破损、外观异常、感官指标不符合食品安全要求，采购人当场予以拒收；严禁供应假冒、变质、过期食品，不得弄虚作假、以次充好。对质量不达标的货品，采购人有权要求退货或换货，并对配送单位进行处罚；退换货品须在1小时内补齐到位，不得影响体检中心正常供餐秩序。</w:t>
      </w:r>
    </w:p>
    <w:p w14:paraId="28D19FA8">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.违约责任 </w:t>
      </w:r>
    </w:p>
    <w:p w14:paraId="74E6DA0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.1采购人违约责任采购人逾期支付服务款的,除应及时付足外,应向供应商偿付欠款总额万分之一/天的违约金；逾期付款超过90天的,供应商有权终止合同。</w:t>
      </w:r>
    </w:p>
    <w:p w14:paraId="68613974">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.2供应商违约责任 </w:t>
      </w:r>
    </w:p>
    <w:p w14:paraId="3B5BF8F3">
      <w:pPr>
        <w:numPr>
          <w:ilvl w:val="0"/>
          <w:numId w:val="0"/>
        </w:numPr>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（1）供应商交付的</w:t>
      </w:r>
      <w:r>
        <w:rPr>
          <w:rFonts w:hint="eastAsia" w:ascii="宋体" w:hAnsi="宋体" w:cs="Times New Roman"/>
          <w:color w:val="auto"/>
          <w:sz w:val="24"/>
          <w:highlight w:val="none"/>
          <w:lang w:val="en-US" w:eastAsia="zh-CN"/>
        </w:rPr>
        <w:t>货物</w:t>
      </w:r>
      <w:r>
        <w:rPr>
          <w:rFonts w:hint="eastAsia" w:ascii="宋体" w:hAnsi="宋体" w:eastAsia="宋体" w:cs="Times New Roman"/>
          <w:color w:val="auto"/>
          <w:sz w:val="24"/>
          <w:highlight w:val="none"/>
          <w:lang w:val="en-US" w:eastAsia="zh-CN"/>
        </w:rPr>
        <w:t>不符合合同规定的,供应商应向采购人支付合同总价的百分之五的违约金,并须在合同规定的时间内完成</w:t>
      </w:r>
      <w:r>
        <w:rPr>
          <w:rFonts w:hint="eastAsia" w:ascii="宋体" w:hAnsi="宋体" w:cs="Times New Roman"/>
          <w:color w:val="auto"/>
          <w:sz w:val="24"/>
          <w:highlight w:val="none"/>
          <w:lang w:val="en-US" w:eastAsia="zh-CN"/>
        </w:rPr>
        <w:t>供应体检餐的服务</w:t>
      </w:r>
      <w:r>
        <w:rPr>
          <w:rFonts w:hint="eastAsia" w:ascii="宋体" w:hAnsi="宋体" w:eastAsia="宋体" w:cs="Times New Roman"/>
          <w:color w:val="auto"/>
          <w:sz w:val="24"/>
          <w:highlight w:val="none"/>
          <w:lang w:val="en-US" w:eastAsia="zh-CN"/>
        </w:rPr>
        <w:t xml:space="preserve">,否则,视作供应商不能交付服务而违约,按本条本款下述第“(2)”项规定由供应商偿付违约金给采购人。 </w:t>
      </w:r>
    </w:p>
    <w:p w14:paraId="7AA20059">
      <w:pPr>
        <w:numPr>
          <w:ilvl w:val="0"/>
          <w:numId w:val="0"/>
        </w:num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（2）供应商不能</w:t>
      </w:r>
      <w:r>
        <w:rPr>
          <w:rFonts w:hint="eastAsia" w:ascii="宋体" w:hAnsi="宋体" w:cs="Times New Roman"/>
          <w:color w:val="auto"/>
          <w:sz w:val="24"/>
          <w:highlight w:val="none"/>
          <w:lang w:val="en-US" w:eastAsia="zh-CN"/>
        </w:rPr>
        <w:t>按照规定时间提供早餐</w:t>
      </w:r>
      <w:r>
        <w:rPr>
          <w:rFonts w:hint="eastAsia" w:ascii="宋体" w:hAnsi="宋体" w:eastAsia="宋体" w:cs="Times New Roman"/>
          <w:color w:val="auto"/>
          <w:sz w:val="24"/>
          <w:highlight w:val="none"/>
          <w:lang w:val="en-US" w:eastAsia="zh-CN"/>
        </w:rPr>
        <w:t>服务而违约的,除应及时交付外,应向采购人偿付逾期交付款项总额的万分之十/天的违约金；逾期交付超过10天,采购人有权终止合同,供应商则应按合同总价的百分之十的款额向采购人偿付违约金,并须全额退还采购人已经付给供应商的款项及其利息。</w:t>
      </w:r>
    </w:p>
    <w:p w14:paraId="49EFA26E">
      <w:pPr>
        <w:numPr>
          <w:ilvl w:val="0"/>
          <w:numId w:val="0"/>
        </w:num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3）供应商保证本合同的权利无瑕疵,包括服务所涉及的配件所有权及知识产权等权利无瑕疵。如任何第三方经法院(或仲裁机构)裁决有权对上述货物主张权利或国家机关依法对货物进行没收查处的,供应商除应向采购人返还已收款项外,还应另按合同总价的百分之十向采购人支付违约金。 </w:t>
      </w:r>
    </w:p>
    <w:p w14:paraId="7410A0BD">
      <w:pPr>
        <w:numPr>
          <w:ilvl w:val="0"/>
          <w:numId w:val="0"/>
        </w:num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（4）供应商偿付的违约金不足以弥补采购人损失的,还应按采购人损失尚未弥补的部分,支付给采购人。</w:t>
      </w:r>
    </w:p>
    <w:p w14:paraId="5FEA71E2">
      <w:pPr>
        <w:numPr>
          <w:ilvl w:val="0"/>
          <w:numId w:val="0"/>
        </w:num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5）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w:t>
      </w:r>
    </w:p>
    <w:p w14:paraId="3C3C6E81">
      <w:pPr>
        <w:numPr>
          <w:ilvl w:val="0"/>
          <w:numId w:val="0"/>
        </w:numPr>
        <w:spacing w:line="360" w:lineRule="auto"/>
        <w:ind w:left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 xml:space="preserve">.争议解决办法 </w:t>
      </w:r>
    </w:p>
    <w:p w14:paraId="2812B5D4">
      <w:pPr>
        <w:numPr>
          <w:ilvl w:val="0"/>
          <w:numId w:val="0"/>
        </w:numPr>
        <w:spacing w:line="360" w:lineRule="auto"/>
        <w:ind w:left="0" w:leftChars="0"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合同履行期间,若双方发生争议，可协商或由有关部门调解解决，协商或调解不成的，由当事人依法维护其合法权益，并由采购人所在地人民法院会裁定。</w:t>
      </w:r>
    </w:p>
    <w:p w14:paraId="553512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7CCDE8-A10F-403C-85D0-F0DBC9CD5E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C8F37D-92F1-4904-8EEC-CEAFD6B59925}"/>
  </w:font>
  <w:font w:name="方正小标宋简体">
    <w:panose1 w:val="02000000000000000000"/>
    <w:charset w:val="86"/>
    <w:family w:val="auto"/>
    <w:pitch w:val="default"/>
    <w:sig w:usb0="00000001" w:usb1="08000000" w:usb2="00000000" w:usb3="00000000" w:csb0="00040000" w:csb1="00000000"/>
    <w:embedRegular r:id="rId3" w:fontKey="{E2EFEEEF-B207-478F-85E4-E8260B573257}"/>
  </w:font>
  <w:font w:name="仿宋_GB2312">
    <w:altName w:val="仿宋"/>
    <w:panose1 w:val="02010609030101010101"/>
    <w:charset w:val="86"/>
    <w:family w:val="auto"/>
    <w:pitch w:val="default"/>
    <w:sig w:usb0="00000000" w:usb1="00000000" w:usb2="00000000" w:usb3="00000000" w:csb0="00040000" w:csb1="00000000"/>
    <w:embedRegular r:id="rId4" w:fontKey="{D2AEF927-C0CA-4836-98F8-C7114875200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8ECA8BA4-AA91-4CCF-B64B-9E0DFC2DF6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C423C"/>
    <w:multiLevelType w:val="singleLevel"/>
    <w:tmpl w:val="05CC42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C421B"/>
    <w:rsid w:val="0A8054D9"/>
    <w:rsid w:val="144819CF"/>
    <w:rsid w:val="17B55642"/>
    <w:rsid w:val="185B5474"/>
    <w:rsid w:val="1EC04283"/>
    <w:rsid w:val="226D0406"/>
    <w:rsid w:val="28E32EBE"/>
    <w:rsid w:val="306252D2"/>
    <w:rsid w:val="33513BCA"/>
    <w:rsid w:val="3A5105C4"/>
    <w:rsid w:val="417465A9"/>
    <w:rsid w:val="45D54220"/>
    <w:rsid w:val="4BCA2AB9"/>
    <w:rsid w:val="4D604409"/>
    <w:rsid w:val="516D2950"/>
    <w:rsid w:val="58C93758"/>
    <w:rsid w:val="5D3B3D15"/>
    <w:rsid w:val="60FF1094"/>
    <w:rsid w:val="6CE82EE0"/>
    <w:rsid w:val="72401A98"/>
    <w:rsid w:val="734A11C2"/>
    <w:rsid w:val="74D70241"/>
    <w:rsid w:val="7E18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2"/>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left"/>
    </w:pPr>
    <w:rPr>
      <w:bCs/>
      <w:sz w:val="18"/>
    </w:rPr>
  </w:style>
  <w:style w:type="paragraph" w:styleId="5">
    <w:name w:val="HTML Preformatted"/>
    <w:basedOn w:val="1"/>
    <w:unhideWhenUsed/>
    <w:qFormat/>
    <w:uiPriority w:val="0"/>
    <w:rPr>
      <w:rFonts w:ascii="Courier New" w:hAnsi="Courier New" w:cs="Courier New"/>
      <w:sz w:val="20"/>
      <w:szCs w:val="20"/>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bCs/>
      <w:kern w:val="2"/>
      <w:sz w:val="24"/>
      <w:szCs w:val="24"/>
      <w:lang w:val="en-US" w:eastAsia="zh-CN" w:bidi="ar-SA"/>
    </w:rPr>
  </w:style>
  <w:style w:type="character" w:customStyle="1" w:styleId="11">
    <w:name w:val="NormalCharacter"/>
    <w:qFormat/>
    <w:uiPriority w:val="0"/>
    <w:rPr>
      <w:rFonts w:cs="Times New Roman" w:asciiTheme="minorEastAsia" w:hAnsiTheme="minorEastAsia" w:eastAsiaTheme="minorEastAsia"/>
      <w:sz w:val="24"/>
      <w:szCs w:val="24"/>
      <w:lang w:val="en-US" w:eastAsia="zh-CN" w:bidi="ar-SA"/>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1404</Characters>
  <Lines>0</Lines>
  <Paragraphs>0</Paragraphs>
  <TotalTime>10</TotalTime>
  <ScaleCrop>false</ScaleCrop>
  <LinksUpToDate>false</LinksUpToDate>
  <CharactersWithSpaces>1411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2023-03-21T08:19:00Z</dcterms:created>
  <dc:creator>Administrator</dc:creator>
  <cp:lastModifiedBy>陌影</cp:lastModifiedBy>
  <dcterms:modified xsi:type="dcterms:W3CDTF">2026-07-16T07:23:31Z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D4503D5AD2964C49BF2FA672199D2A00_13</vt:lpwstr>
  </property>
  <property fmtid="{D5CDD505-2E9C-101B-9397-08002B2CF9AE}" pid="4" name="KSOTemplateDocerSaveRecord">
    <vt:lpwstr>eyJoZGlkIjoiYzRiNTZhMjY5MWRmMTg2MDMzMGNlOWM2YmVkZGQ2NzQiLCJ1c2VySWQiOiIyMzc0NDc0MDgifQ==</vt:lpwstr>
  </property>
</Properties>
</file>