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04B4F">
      <w:pPr>
        <w:spacing w:line="360" w:lineRule="auto"/>
        <w:jc w:val="both"/>
        <w:textAlignment w:val="baseline"/>
        <w:rPr>
          <w:rStyle w:val="9"/>
          <w:rFonts w:hint="eastAsia" w:ascii="黑体" w:hAnsi="黑体" w:eastAsia="黑体" w:cs="黑体"/>
          <w:bCs/>
          <w:kern w:val="2"/>
          <w:sz w:val="28"/>
          <w:szCs w:val="28"/>
          <w:lang w:val="en-US"/>
        </w:rPr>
      </w:pPr>
      <w:r>
        <w:rPr>
          <w:rStyle w:val="9"/>
          <w:rFonts w:hint="eastAsia" w:ascii="黑体" w:hAnsi="黑体" w:eastAsia="黑体" w:cs="黑体"/>
          <w:bCs/>
          <w:kern w:val="2"/>
          <w:sz w:val="28"/>
          <w:szCs w:val="28"/>
          <w:lang w:val="en-US"/>
        </w:rPr>
        <w:t>附件1：</w:t>
      </w:r>
    </w:p>
    <w:p w14:paraId="28473F04">
      <w:pPr>
        <w:spacing w:line="360" w:lineRule="auto"/>
        <w:jc w:val="center"/>
        <w:textAlignment w:val="baseline"/>
        <w:rPr>
          <w:rFonts w:hint="eastAsia" w:ascii="方正小标宋简体" w:hAnsi="方正小标宋简体" w:eastAsia="方正小标宋简体" w:cs="方正小标宋简体"/>
          <w:sz w:val="44"/>
          <w:szCs w:val="44"/>
        </w:rPr>
      </w:pPr>
      <w:r>
        <w:rPr>
          <w:rStyle w:val="9"/>
          <w:rFonts w:hint="eastAsia" w:ascii="方正小标宋简体" w:hAnsi="方正小标宋简体" w:eastAsia="方正小标宋简体" w:cs="方正小标宋简体"/>
          <w:bCs/>
          <w:kern w:val="2"/>
          <w:sz w:val="36"/>
          <w:szCs w:val="36"/>
          <w:lang w:val="en-US" w:eastAsia="zh-CN"/>
        </w:rPr>
        <w:t>宜宾市第五人民医院洗涤用品配送服务</w:t>
      </w:r>
      <w:r>
        <w:rPr>
          <w:rStyle w:val="9"/>
          <w:rFonts w:hint="eastAsia" w:ascii="方正小标宋简体" w:hAnsi="方正小标宋简体" w:eastAsia="方正小标宋简体" w:cs="方正小标宋简体"/>
          <w:bCs/>
          <w:kern w:val="2"/>
          <w:sz w:val="36"/>
          <w:szCs w:val="36"/>
        </w:rPr>
        <w:t>需求（</w:t>
      </w:r>
      <w:r>
        <w:rPr>
          <w:rStyle w:val="9"/>
          <w:rFonts w:hint="eastAsia" w:ascii="方正小标宋简体" w:hAnsi="方正小标宋简体" w:eastAsia="方正小标宋简体" w:cs="方正小标宋简体"/>
          <w:bCs/>
          <w:kern w:val="2"/>
          <w:sz w:val="36"/>
          <w:szCs w:val="36"/>
          <w:lang w:val="en-US"/>
        </w:rPr>
        <w:t>实质性要求</w:t>
      </w:r>
      <w:r>
        <w:rPr>
          <w:rStyle w:val="9"/>
          <w:rFonts w:hint="eastAsia" w:ascii="方正小标宋简体" w:hAnsi="方正小标宋简体" w:eastAsia="方正小标宋简体" w:cs="方正小标宋简体"/>
          <w:bCs/>
          <w:kern w:val="2"/>
          <w:sz w:val="36"/>
          <w:szCs w:val="36"/>
        </w:rPr>
        <w:t>）</w:t>
      </w:r>
    </w:p>
    <w:p w14:paraId="08E89B2C">
      <w:pPr>
        <w:spacing w:line="360" w:lineRule="auto"/>
        <w:ind w:firstLine="640" w:firstLineChars="200"/>
        <w:jc w:val="both"/>
        <w:textAlignment w:val="baseline"/>
        <w:rPr>
          <w:rFonts w:hint="eastAsia" w:ascii="仿宋_GB2312" w:hAnsi="仿宋_GB2312" w:eastAsia="仿宋_GB2312" w:cs="仿宋_GB2312"/>
          <w:sz w:val="32"/>
          <w:szCs w:val="32"/>
        </w:rPr>
      </w:pPr>
    </w:p>
    <w:p w14:paraId="55FAD977">
      <w:pPr>
        <w:pStyle w:val="2"/>
        <w:numPr>
          <w:ilvl w:val="0"/>
          <w:numId w:val="0"/>
        </w:numPr>
        <w:spacing w:before="0" w:after="0" w:line="360" w:lineRule="auto"/>
        <w:rPr>
          <w:rFonts w:hint="default" w:ascii="宋体" w:hAnsi="宋体" w:eastAsia="宋体"/>
          <w:sz w:val="28"/>
          <w:szCs w:val="28"/>
          <w:lang w:val="en-US" w:eastAsia="zh-CN"/>
        </w:rPr>
      </w:pPr>
      <w:r>
        <w:rPr>
          <w:rFonts w:hint="eastAsia" w:ascii="宋体" w:hAnsi="宋体" w:eastAsia="宋体"/>
          <w:color w:val="auto"/>
          <w:sz w:val="28"/>
          <w:szCs w:val="28"/>
          <w:highlight w:val="none"/>
          <w:lang w:val="en-US" w:eastAsia="zh-CN"/>
        </w:rPr>
        <w:t>一、</w:t>
      </w:r>
      <w:r>
        <w:rPr>
          <w:rFonts w:hint="eastAsia" w:ascii="宋体" w:hAnsi="宋体" w:eastAsia="宋体"/>
          <w:color w:val="auto"/>
          <w:sz w:val="28"/>
          <w:szCs w:val="28"/>
          <w:highlight w:val="none"/>
        </w:rPr>
        <w:t>采购清单及技术参数要求</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lang w:val="en-US" w:eastAsia="zh-CN"/>
        </w:rPr>
        <w:t>实质性要求</w:t>
      </w:r>
      <w:r>
        <w:rPr>
          <w:rFonts w:hint="eastAsia" w:ascii="宋体" w:hAnsi="宋体" w:eastAsia="宋体"/>
          <w:b/>
          <w:bCs/>
          <w:color w:val="auto"/>
          <w:sz w:val="24"/>
          <w:szCs w:val="24"/>
          <w:highlight w:val="none"/>
          <w:lang w:eastAsia="zh-CN"/>
        </w:rPr>
        <w:t>）</w:t>
      </w:r>
    </w:p>
    <w:p w14:paraId="5790B201">
      <w:pPr>
        <w:pStyle w:val="2"/>
        <w:numPr>
          <w:ilvl w:val="0"/>
          <w:numId w:val="0"/>
        </w:numPr>
        <w:spacing w:before="0" w:after="0" w:line="360" w:lineRule="auto"/>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1.配送</w:t>
      </w:r>
      <w:r>
        <w:rPr>
          <w:rFonts w:hint="eastAsia" w:ascii="宋体" w:hAnsi="宋体" w:eastAsia="宋体"/>
          <w:b/>
          <w:bCs/>
          <w:color w:val="auto"/>
          <w:sz w:val="24"/>
          <w:szCs w:val="24"/>
          <w:highlight w:val="none"/>
        </w:rPr>
        <w:t>清单</w:t>
      </w:r>
    </w:p>
    <w:tbl>
      <w:tblPr>
        <w:tblStyle w:val="6"/>
        <w:tblW w:w="8757"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786"/>
        <w:gridCol w:w="1673"/>
        <w:gridCol w:w="1924"/>
        <w:gridCol w:w="1068"/>
        <w:gridCol w:w="1653"/>
        <w:gridCol w:w="1653"/>
      </w:tblGrid>
      <w:tr w14:paraId="5AB4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49" w:hRule="atLeast"/>
        </w:trPr>
        <w:tc>
          <w:tcPr>
            <w:tcW w:w="78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B5CE1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bookmarkStart w:id="0" w:name="_GoBack" w:colFirst="5" w:colLast="5"/>
            <w:r>
              <w:rPr>
                <w:rFonts w:hint="eastAsia" w:asciiTheme="minorEastAsia" w:hAnsiTheme="minorEastAsia" w:eastAsiaTheme="minorEastAsia" w:cstheme="minorEastAsia"/>
                <w:caps w:val="0"/>
                <w:color w:val="000000"/>
                <w:spacing w:val="0"/>
                <w:kern w:val="0"/>
                <w:sz w:val="24"/>
                <w:szCs w:val="24"/>
                <w:lang w:val="en-US" w:eastAsia="zh-CN" w:bidi="ar"/>
              </w:rPr>
              <w:t>序号</w:t>
            </w:r>
          </w:p>
        </w:tc>
        <w:tc>
          <w:tcPr>
            <w:tcW w:w="167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04ADB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pacing w:val="0"/>
                <w:kern w:val="0"/>
                <w:sz w:val="24"/>
                <w:szCs w:val="24"/>
                <w:lang w:val="en-US" w:eastAsia="zh-CN" w:bidi="ar"/>
              </w:rPr>
              <w:t>产品名称</w:t>
            </w:r>
          </w:p>
        </w:tc>
        <w:tc>
          <w:tcPr>
            <w:tcW w:w="19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5514F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eastAsiaTheme="minorEastAsia" w:cstheme="minorEastAsia"/>
                <w:caps w:val="0"/>
                <w:spacing w:val="0"/>
                <w:kern w:val="0"/>
                <w:sz w:val="24"/>
                <w:szCs w:val="24"/>
                <w:lang w:val="en-US" w:eastAsia="zh-CN" w:bidi="ar"/>
              </w:rPr>
            </w:pPr>
            <w:r>
              <w:rPr>
                <w:rFonts w:hint="eastAsia" w:asciiTheme="minorEastAsia" w:hAnsiTheme="minorEastAsia" w:cstheme="minorEastAsia"/>
                <w:caps w:val="0"/>
                <w:spacing w:val="0"/>
                <w:kern w:val="0"/>
                <w:sz w:val="24"/>
                <w:szCs w:val="24"/>
                <w:lang w:val="en-US" w:eastAsia="zh-CN" w:bidi="ar"/>
              </w:rPr>
              <w:t>规格</w:t>
            </w:r>
          </w:p>
        </w:tc>
        <w:tc>
          <w:tcPr>
            <w:tcW w:w="10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00079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caps w:val="0"/>
                <w:spacing w:val="0"/>
                <w:kern w:val="0"/>
                <w:sz w:val="24"/>
                <w:szCs w:val="24"/>
                <w:lang w:val="en-US" w:eastAsia="zh-CN" w:bidi="ar"/>
              </w:rPr>
            </w:pPr>
            <w:r>
              <w:rPr>
                <w:rFonts w:hint="eastAsia" w:asciiTheme="minorEastAsia" w:hAnsiTheme="minorEastAsia" w:cstheme="minorEastAsia"/>
                <w:caps w:val="0"/>
                <w:spacing w:val="0"/>
                <w:kern w:val="0"/>
                <w:sz w:val="24"/>
                <w:szCs w:val="24"/>
                <w:lang w:val="en-US" w:eastAsia="zh-CN" w:bidi="ar"/>
              </w:rPr>
              <w:t>单位</w:t>
            </w:r>
          </w:p>
        </w:tc>
        <w:tc>
          <w:tcPr>
            <w:tcW w:w="16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B8390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caps w:val="0"/>
                <w:spacing w:val="0"/>
                <w:kern w:val="0"/>
                <w:sz w:val="24"/>
                <w:szCs w:val="24"/>
                <w:lang w:val="en-US" w:eastAsia="zh-CN" w:bidi="ar"/>
              </w:rPr>
              <w:t>最高限价</w:t>
            </w:r>
            <w:r>
              <w:rPr>
                <w:rFonts w:hint="eastAsia" w:asciiTheme="minorEastAsia" w:hAnsiTheme="minorEastAsia" w:eastAsiaTheme="minorEastAsia" w:cstheme="minorEastAsia"/>
                <w:caps w:val="0"/>
                <w:spacing w:val="0"/>
                <w:kern w:val="0"/>
                <w:sz w:val="24"/>
                <w:szCs w:val="24"/>
                <w:lang w:val="en-US" w:eastAsia="zh-CN" w:bidi="ar"/>
              </w:rPr>
              <w:t>（元）</w:t>
            </w:r>
          </w:p>
        </w:tc>
        <w:tc>
          <w:tcPr>
            <w:tcW w:w="16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C5546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caps w:val="0"/>
                <w:color w:val="auto"/>
                <w:spacing w:val="0"/>
                <w:kern w:val="0"/>
                <w:sz w:val="24"/>
                <w:szCs w:val="24"/>
                <w:lang w:val="en-US" w:eastAsia="zh-CN" w:bidi="ar"/>
              </w:rPr>
            </w:pPr>
            <w:r>
              <w:rPr>
                <w:rFonts w:hint="eastAsia" w:asciiTheme="minorEastAsia" w:hAnsiTheme="minorEastAsia" w:cstheme="minorEastAsia"/>
                <w:caps w:val="0"/>
                <w:color w:val="auto"/>
                <w:spacing w:val="0"/>
                <w:kern w:val="0"/>
                <w:sz w:val="24"/>
                <w:szCs w:val="24"/>
                <w:lang w:val="en-US" w:eastAsia="zh-CN" w:bidi="ar"/>
              </w:rPr>
              <w:t>报价占比（%）</w:t>
            </w:r>
          </w:p>
        </w:tc>
      </w:tr>
      <w:tr w14:paraId="7280C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48" w:hRule="atLeast"/>
        </w:trPr>
        <w:tc>
          <w:tcPr>
            <w:tcW w:w="78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C194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000000"/>
                <w:spacing w:val="0"/>
                <w:kern w:val="0"/>
                <w:sz w:val="24"/>
                <w:szCs w:val="24"/>
                <w:lang w:val="en-US" w:eastAsia="zh-CN" w:bidi="ar"/>
              </w:rPr>
              <w:t>1</w:t>
            </w:r>
          </w:p>
        </w:tc>
        <w:tc>
          <w:tcPr>
            <w:tcW w:w="167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436F245A">
            <w:pPr>
              <w:pStyle w:val="5"/>
              <w:keepNext w:val="0"/>
              <w:keepLines w:val="0"/>
              <w:widowControl/>
              <w:numPr>
                <w:ilvl w:val="0"/>
                <w:numId w:val="0"/>
              </w:numPr>
              <w:suppressLineNumbers w:val="0"/>
              <w:spacing w:line="30" w:lineRule="atLeast"/>
              <w:ind w:left="0" w:leftChars="0" w:right="0" w:rightChars="0" w:firstLine="0" w:firstLineChars="0"/>
              <w:jc w:val="center"/>
              <w:rPr>
                <w:rFonts w:hint="default" w:asciiTheme="minorEastAsia" w:hAnsiTheme="minorEastAsia" w:eastAsiaTheme="minorEastAsia" w:cstheme="minorEastAsia"/>
                <w:sz w:val="24"/>
                <w:szCs w:val="24"/>
                <w:lang w:val="en-US" w:eastAsia="zh-CN"/>
              </w:rPr>
            </w:pPr>
            <w:r>
              <w:rPr>
                <w:rStyle w:val="8"/>
                <w:rFonts w:hint="eastAsia" w:ascii="仿宋" w:hAnsi="仿宋" w:eastAsia="仿宋" w:cs="仿宋"/>
                <w:b w:val="0"/>
                <w:bCs/>
                <w:i w:val="0"/>
                <w:iCs w:val="0"/>
                <w:caps w:val="0"/>
                <w:spacing w:val="0"/>
                <w:sz w:val="24"/>
                <w:szCs w:val="24"/>
                <w:shd w:val="clear" w:fill="FFFFFF"/>
                <w:vertAlign w:val="baseline"/>
                <w:lang w:eastAsia="zh-CN"/>
              </w:rPr>
              <w:t>强力洗衣粉</w:t>
            </w:r>
          </w:p>
        </w:tc>
        <w:tc>
          <w:tcPr>
            <w:tcW w:w="19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30C7683B">
            <w:pPr>
              <w:pStyle w:val="5"/>
              <w:keepNext w:val="0"/>
              <w:keepLines w:val="0"/>
              <w:widowControl/>
              <w:numPr>
                <w:ilvl w:val="0"/>
                <w:numId w:val="0"/>
              </w:numPr>
              <w:suppressLineNumbers w:val="0"/>
              <w:spacing w:line="30" w:lineRule="atLeast"/>
              <w:ind w:left="0" w:leftChars="0" w:right="0" w:rightChars="0" w:firstLine="0" w:firstLineChars="0"/>
              <w:jc w:val="center"/>
              <w:rPr>
                <w:rFonts w:hint="default" w:asciiTheme="minorEastAsia" w:hAnsiTheme="minorEastAsia" w:cstheme="minorEastAsia"/>
                <w:sz w:val="24"/>
                <w:szCs w:val="24"/>
                <w:lang w:val="en-US" w:eastAsia="zh-CN"/>
              </w:rPr>
            </w:pPr>
            <w:r>
              <w:rPr>
                <w:rStyle w:val="8"/>
                <w:rFonts w:hint="eastAsia" w:ascii="仿宋" w:hAnsi="仿宋" w:eastAsia="仿宋" w:cs="仿宋"/>
                <w:b w:val="0"/>
                <w:bCs/>
                <w:i w:val="0"/>
                <w:iCs w:val="0"/>
                <w:caps w:val="0"/>
                <w:spacing w:val="0"/>
                <w:sz w:val="24"/>
                <w:szCs w:val="24"/>
                <w:shd w:val="clear" w:fill="FFFFFF"/>
                <w:vertAlign w:val="baseline"/>
                <w:lang w:val="en-US" w:eastAsia="zh-CN"/>
              </w:rPr>
              <w:t>25KG/桶</w:t>
            </w:r>
          </w:p>
        </w:tc>
        <w:tc>
          <w:tcPr>
            <w:tcW w:w="10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CE283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桶</w:t>
            </w:r>
          </w:p>
        </w:tc>
        <w:tc>
          <w:tcPr>
            <w:tcW w:w="16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FFFA4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135</w:t>
            </w:r>
          </w:p>
        </w:tc>
        <w:tc>
          <w:tcPr>
            <w:tcW w:w="16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D4B79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50</w:t>
            </w:r>
          </w:p>
        </w:tc>
      </w:tr>
      <w:tr w14:paraId="5388B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48" w:hRule="atLeast"/>
        </w:trPr>
        <w:tc>
          <w:tcPr>
            <w:tcW w:w="78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774AD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eastAsiaTheme="minorEastAsia" w:cstheme="minorEastAsia"/>
                <w:caps w:val="0"/>
                <w:color w:val="000000"/>
                <w:spacing w:val="0"/>
                <w:kern w:val="0"/>
                <w:sz w:val="24"/>
                <w:szCs w:val="24"/>
                <w:lang w:val="en-US" w:eastAsia="zh-CN" w:bidi="ar"/>
              </w:rPr>
            </w:pPr>
            <w:r>
              <w:rPr>
                <w:rFonts w:hint="eastAsia" w:asciiTheme="minorEastAsia" w:hAnsiTheme="minorEastAsia" w:cstheme="minorEastAsia"/>
                <w:caps w:val="0"/>
                <w:color w:val="000000"/>
                <w:spacing w:val="0"/>
                <w:kern w:val="0"/>
                <w:sz w:val="24"/>
                <w:szCs w:val="24"/>
                <w:lang w:val="en-US" w:eastAsia="zh-CN" w:bidi="ar"/>
              </w:rPr>
              <w:t>2</w:t>
            </w:r>
          </w:p>
        </w:tc>
        <w:tc>
          <w:tcPr>
            <w:tcW w:w="167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5EB29DF8">
            <w:pPr>
              <w:pStyle w:val="5"/>
              <w:keepNext w:val="0"/>
              <w:keepLines w:val="0"/>
              <w:widowControl/>
              <w:numPr>
                <w:ilvl w:val="0"/>
                <w:numId w:val="0"/>
              </w:numPr>
              <w:suppressLineNumbers w:val="0"/>
              <w:spacing w:line="30" w:lineRule="atLeast"/>
              <w:ind w:left="0" w:leftChars="0" w:right="0" w:rightChars="0" w:firstLine="0" w:firstLineChars="0"/>
              <w:jc w:val="center"/>
              <w:rPr>
                <w:rFonts w:hint="default" w:asciiTheme="minorEastAsia" w:hAnsiTheme="minorEastAsia" w:cstheme="minorEastAsia"/>
                <w:sz w:val="24"/>
                <w:szCs w:val="24"/>
                <w:lang w:val="en-US" w:eastAsia="zh-CN"/>
              </w:rPr>
            </w:pPr>
            <w:r>
              <w:rPr>
                <w:rStyle w:val="8"/>
                <w:rFonts w:hint="eastAsia" w:ascii="仿宋" w:hAnsi="仿宋" w:eastAsia="仿宋" w:cs="仿宋"/>
                <w:b w:val="0"/>
                <w:bCs/>
                <w:i w:val="0"/>
                <w:iCs w:val="0"/>
                <w:caps w:val="0"/>
                <w:spacing w:val="0"/>
                <w:sz w:val="24"/>
                <w:szCs w:val="24"/>
                <w:shd w:val="clear" w:fill="FFFFFF"/>
                <w:vertAlign w:val="baseline"/>
                <w:lang w:eastAsia="zh-CN"/>
              </w:rPr>
              <w:t>彩漂液</w:t>
            </w:r>
          </w:p>
        </w:tc>
        <w:tc>
          <w:tcPr>
            <w:tcW w:w="19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36728E9E">
            <w:pPr>
              <w:pStyle w:val="5"/>
              <w:keepNext w:val="0"/>
              <w:keepLines w:val="0"/>
              <w:widowControl/>
              <w:numPr>
                <w:ilvl w:val="0"/>
                <w:numId w:val="0"/>
              </w:numPr>
              <w:suppressLineNumbers w:val="0"/>
              <w:spacing w:line="30" w:lineRule="atLeast"/>
              <w:ind w:left="0" w:leftChars="0" w:right="0" w:rightChars="0" w:firstLine="0" w:firstLineChars="0"/>
              <w:jc w:val="center"/>
              <w:rPr>
                <w:rFonts w:hint="default" w:asciiTheme="minorEastAsia" w:hAnsiTheme="minorEastAsia" w:cstheme="minorEastAsia"/>
                <w:sz w:val="24"/>
                <w:szCs w:val="24"/>
                <w:lang w:val="en-US" w:eastAsia="zh-CN"/>
              </w:rPr>
            </w:pPr>
            <w:r>
              <w:rPr>
                <w:rStyle w:val="8"/>
                <w:rFonts w:hint="eastAsia" w:ascii="仿宋" w:hAnsi="仿宋" w:eastAsia="仿宋" w:cs="仿宋"/>
                <w:b w:val="0"/>
                <w:bCs/>
                <w:i w:val="0"/>
                <w:iCs w:val="0"/>
                <w:caps w:val="0"/>
                <w:spacing w:val="0"/>
                <w:sz w:val="24"/>
                <w:szCs w:val="24"/>
                <w:shd w:val="clear" w:fill="FFFFFF"/>
                <w:vertAlign w:val="baseline"/>
                <w:lang w:val="en-US" w:eastAsia="zh-CN"/>
              </w:rPr>
              <w:t>4*1加仑/箱</w:t>
            </w:r>
          </w:p>
        </w:tc>
        <w:tc>
          <w:tcPr>
            <w:tcW w:w="10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8D581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箱</w:t>
            </w:r>
          </w:p>
        </w:tc>
        <w:tc>
          <w:tcPr>
            <w:tcW w:w="16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55B67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90</w:t>
            </w:r>
          </w:p>
        </w:tc>
        <w:tc>
          <w:tcPr>
            <w:tcW w:w="16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997A0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5</w:t>
            </w:r>
          </w:p>
        </w:tc>
      </w:tr>
      <w:tr w14:paraId="3BC8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5" w:hRule="atLeast"/>
        </w:trPr>
        <w:tc>
          <w:tcPr>
            <w:tcW w:w="78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AFC07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caps w:val="0"/>
                <w:color w:val="000000"/>
                <w:spacing w:val="0"/>
                <w:kern w:val="0"/>
                <w:sz w:val="24"/>
                <w:szCs w:val="24"/>
                <w:lang w:val="en-US" w:eastAsia="zh-CN" w:bidi="ar"/>
              </w:rPr>
            </w:pPr>
            <w:r>
              <w:rPr>
                <w:rFonts w:hint="eastAsia" w:asciiTheme="minorEastAsia" w:hAnsiTheme="minorEastAsia" w:cstheme="minorEastAsia"/>
                <w:caps w:val="0"/>
                <w:color w:val="000000"/>
                <w:spacing w:val="0"/>
                <w:kern w:val="0"/>
                <w:sz w:val="24"/>
                <w:szCs w:val="24"/>
                <w:lang w:val="en-US" w:eastAsia="zh-CN" w:bidi="ar"/>
              </w:rPr>
              <w:t>3</w:t>
            </w:r>
          </w:p>
        </w:tc>
        <w:tc>
          <w:tcPr>
            <w:tcW w:w="167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41FDA041">
            <w:pPr>
              <w:pStyle w:val="5"/>
              <w:keepNext w:val="0"/>
              <w:keepLines w:val="0"/>
              <w:widowControl/>
              <w:numPr>
                <w:ilvl w:val="0"/>
                <w:numId w:val="0"/>
              </w:numPr>
              <w:suppressLineNumbers w:val="0"/>
              <w:spacing w:line="30" w:lineRule="atLeast"/>
              <w:ind w:left="0" w:leftChars="0" w:right="0" w:rightChars="0" w:firstLine="0" w:firstLineChars="0"/>
              <w:jc w:val="center"/>
              <w:rPr>
                <w:rFonts w:hint="default" w:asciiTheme="minorEastAsia" w:hAnsiTheme="minorEastAsia" w:cstheme="minorEastAsia"/>
                <w:sz w:val="24"/>
                <w:szCs w:val="24"/>
                <w:lang w:val="en-US" w:eastAsia="zh-CN"/>
              </w:rPr>
            </w:pPr>
            <w:r>
              <w:rPr>
                <w:rStyle w:val="8"/>
                <w:rFonts w:hint="eastAsia" w:ascii="仿宋" w:hAnsi="仿宋" w:eastAsia="仿宋" w:cs="仿宋"/>
                <w:b w:val="0"/>
                <w:bCs/>
                <w:i w:val="0"/>
                <w:iCs w:val="0"/>
                <w:caps w:val="0"/>
                <w:spacing w:val="0"/>
                <w:sz w:val="24"/>
                <w:szCs w:val="24"/>
                <w:shd w:val="clear" w:fill="FFFFFF"/>
                <w:vertAlign w:val="baseline"/>
                <w:lang w:eastAsia="zh-CN"/>
              </w:rPr>
              <w:t>彩漂粉</w:t>
            </w:r>
          </w:p>
        </w:tc>
        <w:tc>
          <w:tcPr>
            <w:tcW w:w="19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07710C9C">
            <w:pPr>
              <w:pStyle w:val="5"/>
              <w:keepNext w:val="0"/>
              <w:keepLines w:val="0"/>
              <w:widowControl/>
              <w:numPr>
                <w:ilvl w:val="0"/>
                <w:numId w:val="0"/>
              </w:numPr>
              <w:suppressLineNumbers w:val="0"/>
              <w:spacing w:line="30" w:lineRule="atLeast"/>
              <w:ind w:left="0" w:leftChars="0" w:right="0" w:rightChars="0" w:firstLine="0" w:firstLineChars="0"/>
              <w:jc w:val="center"/>
              <w:rPr>
                <w:rFonts w:hint="default" w:asciiTheme="minorEastAsia" w:hAnsiTheme="minorEastAsia" w:cstheme="minorEastAsia"/>
                <w:sz w:val="24"/>
                <w:szCs w:val="24"/>
                <w:lang w:val="en-US" w:eastAsia="zh-CN"/>
              </w:rPr>
            </w:pPr>
            <w:r>
              <w:rPr>
                <w:rStyle w:val="8"/>
                <w:rFonts w:hint="eastAsia" w:ascii="仿宋" w:hAnsi="仿宋" w:eastAsia="仿宋" w:cs="仿宋"/>
                <w:b w:val="0"/>
                <w:bCs/>
                <w:i w:val="0"/>
                <w:iCs w:val="0"/>
                <w:caps w:val="0"/>
                <w:spacing w:val="0"/>
                <w:sz w:val="24"/>
                <w:szCs w:val="24"/>
                <w:shd w:val="clear" w:fill="FFFFFF"/>
                <w:vertAlign w:val="baseline"/>
                <w:lang w:val="en-US" w:eastAsia="zh-CN"/>
              </w:rPr>
              <w:t>25KG/桶</w:t>
            </w:r>
          </w:p>
        </w:tc>
        <w:tc>
          <w:tcPr>
            <w:tcW w:w="10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2C67C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桶</w:t>
            </w:r>
          </w:p>
        </w:tc>
        <w:tc>
          <w:tcPr>
            <w:tcW w:w="16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732C2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105</w:t>
            </w:r>
          </w:p>
        </w:tc>
        <w:tc>
          <w:tcPr>
            <w:tcW w:w="16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32BDD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p>
        </w:tc>
      </w:tr>
      <w:tr w14:paraId="4722E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8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06E6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caps w:val="0"/>
                <w:color w:val="000000"/>
                <w:spacing w:val="0"/>
                <w:kern w:val="0"/>
                <w:sz w:val="24"/>
                <w:szCs w:val="24"/>
                <w:lang w:val="en-US" w:eastAsia="zh-CN" w:bidi="ar"/>
              </w:rPr>
            </w:pPr>
            <w:r>
              <w:rPr>
                <w:rFonts w:hint="eastAsia" w:asciiTheme="minorEastAsia" w:hAnsiTheme="minorEastAsia" w:cstheme="minorEastAsia"/>
                <w:caps w:val="0"/>
                <w:color w:val="000000"/>
                <w:spacing w:val="0"/>
                <w:kern w:val="0"/>
                <w:sz w:val="24"/>
                <w:szCs w:val="24"/>
                <w:lang w:val="en-US" w:eastAsia="zh-CN" w:bidi="ar"/>
              </w:rPr>
              <w:t>4</w:t>
            </w:r>
          </w:p>
        </w:tc>
        <w:tc>
          <w:tcPr>
            <w:tcW w:w="167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767EAFA6">
            <w:pPr>
              <w:pStyle w:val="5"/>
              <w:keepNext w:val="0"/>
              <w:keepLines w:val="0"/>
              <w:widowControl/>
              <w:numPr>
                <w:ilvl w:val="0"/>
                <w:numId w:val="0"/>
              </w:numPr>
              <w:suppressLineNumbers w:val="0"/>
              <w:spacing w:line="30" w:lineRule="atLeast"/>
              <w:ind w:left="0" w:leftChars="0" w:right="0" w:rightChars="0" w:firstLine="0" w:firstLineChars="0"/>
              <w:jc w:val="center"/>
              <w:rPr>
                <w:rFonts w:hint="eastAsia" w:asciiTheme="minorEastAsia" w:hAnsiTheme="minorEastAsia" w:cstheme="minorEastAsia"/>
                <w:sz w:val="24"/>
                <w:szCs w:val="24"/>
                <w:lang w:val="en-US" w:eastAsia="zh-CN"/>
              </w:rPr>
            </w:pPr>
            <w:r>
              <w:rPr>
                <w:rStyle w:val="8"/>
                <w:rFonts w:hint="eastAsia" w:ascii="仿宋" w:hAnsi="仿宋" w:eastAsia="仿宋" w:cs="仿宋"/>
                <w:b w:val="0"/>
                <w:bCs/>
                <w:i w:val="0"/>
                <w:iCs w:val="0"/>
                <w:caps w:val="0"/>
                <w:spacing w:val="0"/>
                <w:sz w:val="24"/>
                <w:szCs w:val="24"/>
                <w:shd w:val="clear" w:fill="FFFFFF"/>
                <w:vertAlign w:val="baseline"/>
                <w:lang w:eastAsia="zh-CN"/>
              </w:rPr>
              <w:t>优氯净</w:t>
            </w:r>
          </w:p>
        </w:tc>
        <w:tc>
          <w:tcPr>
            <w:tcW w:w="19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1DA9D0B2">
            <w:pPr>
              <w:pStyle w:val="5"/>
              <w:keepNext w:val="0"/>
              <w:keepLines w:val="0"/>
              <w:widowControl/>
              <w:numPr>
                <w:ilvl w:val="0"/>
                <w:numId w:val="0"/>
              </w:numPr>
              <w:suppressLineNumbers w:val="0"/>
              <w:spacing w:line="30" w:lineRule="atLeast"/>
              <w:ind w:left="0" w:leftChars="0" w:right="0" w:rightChars="0" w:firstLine="0" w:firstLineChars="0"/>
              <w:jc w:val="center"/>
              <w:rPr>
                <w:rFonts w:hint="eastAsia" w:asciiTheme="minorEastAsia" w:hAnsiTheme="minorEastAsia" w:cstheme="minorEastAsia"/>
                <w:sz w:val="24"/>
                <w:szCs w:val="24"/>
                <w:lang w:val="en-US" w:eastAsia="zh-CN"/>
              </w:rPr>
            </w:pPr>
            <w:r>
              <w:rPr>
                <w:rStyle w:val="8"/>
                <w:rFonts w:hint="eastAsia" w:ascii="仿宋" w:hAnsi="仿宋" w:eastAsia="仿宋" w:cs="仿宋"/>
                <w:b w:val="0"/>
                <w:bCs/>
                <w:i w:val="0"/>
                <w:iCs w:val="0"/>
                <w:caps w:val="0"/>
                <w:spacing w:val="0"/>
                <w:sz w:val="24"/>
                <w:szCs w:val="24"/>
                <w:shd w:val="clear" w:fill="FFFFFF"/>
                <w:vertAlign w:val="baseline"/>
                <w:lang w:val="en-US" w:eastAsia="zh-CN"/>
              </w:rPr>
              <w:t>25KG/桶</w:t>
            </w:r>
          </w:p>
        </w:tc>
        <w:tc>
          <w:tcPr>
            <w:tcW w:w="10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221F9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桶</w:t>
            </w:r>
          </w:p>
        </w:tc>
        <w:tc>
          <w:tcPr>
            <w:tcW w:w="16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3AD2E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130</w:t>
            </w:r>
          </w:p>
        </w:tc>
        <w:tc>
          <w:tcPr>
            <w:tcW w:w="16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BBE8F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30</w:t>
            </w:r>
          </w:p>
        </w:tc>
      </w:tr>
      <w:tr w14:paraId="3806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8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21D42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caps w:val="0"/>
                <w:color w:val="000000"/>
                <w:spacing w:val="0"/>
                <w:kern w:val="0"/>
                <w:sz w:val="24"/>
                <w:szCs w:val="24"/>
                <w:lang w:val="en-US" w:eastAsia="zh-CN" w:bidi="ar"/>
              </w:rPr>
            </w:pPr>
            <w:r>
              <w:rPr>
                <w:rFonts w:hint="eastAsia" w:asciiTheme="minorEastAsia" w:hAnsiTheme="minorEastAsia" w:cstheme="minorEastAsia"/>
                <w:caps w:val="0"/>
                <w:color w:val="000000"/>
                <w:spacing w:val="0"/>
                <w:kern w:val="0"/>
                <w:sz w:val="24"/>
                <w:szCs w:val="24"/>
                <w:lang w:val="en-US" w:eastAsia="zh-CN" w:bidi="ar"/>
              </w:rPr>
              <w:t>5</w:t>
            </w:r>
          </w:p>
        </w:tc>
        <w:tc>
          <w:tcPr>
            <w:tcW w:w="167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3810BBBD">
            <w:pPr>
              <w:pStyle w:val="5"/>
              <w:keepNext w:val="0"/>
              <w:keepLines w:val="0"/>
              <w:widowControl/>
              <w:numPr>
                <w:ilvl w:val="0"/>
                <w:numId w:val="0"/>
              </w:numPr>
              <w:suppressLineNumbers w:val="0"/>
              <w:spacing w:line="30" w:lineRule="atLeast"/>
              <w:ind w:left="0" w:leftChars="0" w:right="0" w:rightChars="0" w:firstLine="0" w:firstLineChars="0"/>
              <w:jc w:val="center"/>
              <w:rPr>
                <w:rFonts w:hint="eastAsia" w:asciiTheme="minorEastAsia" w:hAnsiTheme="minorEastAsia" w:cstheme="minorEastAsia"/>
                <w:sz w:val="24"/>
                <w:szCs w:val="24"/>
                <w:lang w:val="en-US" w:eastAsia="zh-CN"/>
              </w:rPr>
            </w:pPr>
            <w:r>
              <w:rPr>
                <w:rStyle w:val="8"/>
                <w:rFonts w:hint="eastAsia" w:ascii="仿宋" w:hAnsi="仿宋" w:eastAsia="仿宋" w:cs="仿宋"/>
                <w:b w:val="0"/>
                <w:bCs/>
                <w:i w:val="0"/>
                <w:iCs w:val="0"/>
                <w:caps w:val="0"/>
                <w:spacing w:val="0"/>
                <w:sz w:val="24"/>
                <w:szCs w:val="24"/>
                <w:shd w:val="clear" w:fill="FFFFFF"/>
                <w:vertAlign w:val="baseline"/>
                <w:lang w:eastAsia="zh-CN"/>
              </w:rPr>
              <w:t>中和酸粉</w:t>
            </w:r>
          </w:p>
        </w:tc>
        <w:tc>
          <w:tcPr>
            <w:tcW w:w="19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73DB4666">
            <w:pPr>
              <w:pStyle w:val="5"/>
              <w:keepNext w:val="0"/>
              <w:keepLines w:val="0"/>
              <w:widowControl/>
              <w:numPr>
                <w:ilvl w:val="0"/>
                <w:numId w:val="0"/>
              </w:numPr>
              <w:suppressLineNumbers w:val="0"/>
              <w:spacing w:line="30" w:lineRule="atLeast"/>
              <w:ind w:left="0" w:leftChars="0" w:right="0" w:rightChars="0" w:firstLine="0" w:firstLineChars="0"/>
              <w:jc w:val="center"/>
              <w:rPr>
                <w:rFonts w:hint="eastAsia" w:asciiTheme="minorEastAsia" w:hAnsiTheme="minorEastAsia" w:cstheme="minorEastAsia"/>
                <w:sz w:val="24"/>
                <w:szCs w:val="24"/>
                <w:lang w:val="en-US" w:eastAsia="zh-CN"/>
              </w:rPr>
            </w:pPr>
            <w:r>
              <w:rPr>
                <w:rStyle w:val="8"/>
                <w:rFonts w:hint="eastAsia" w:ascii="仿宋" w:hAnsi="仿宋" w:eastAsia="仿宋" w:cs="仿宋"/>
                <w:b w:val="0"/>
                <w:bCs/>
                <w:i w:val="0"/>
                <w:iCs w:val="0"/>
                <w:caps w:val="0"/>
                <w:spacing w:val="0"/>
                <w:sz w:val="24"/>
                <w:szCs w:val="24"/>
                <w:shd w:val="clear" w:fill="FFFFFF"/>
                <w:vertAlign w:val="baseline"/>
                <w:lang w:val="en-US" w:eastAsia="zh-CN"/>
              </w:rPr>
              <w:t>25KG/桶</w:t>
            </w:r>
          </w:p>
        </w:tc>
        <w:tc>
          <w:tcPr>
            <w:tcW w:w="10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C15DC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桶</w:t>
            </w:r>
          </w:p>
        </w:tc>
        <w:tc>
          <w:tcPr>
            <w:tcW w:w="16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A5408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135</w:t>
            </w:r>
          </w:p>
        </w:tc>
        <w:tc>
          <w:tcPr>
            <w:tcW w:w="16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27980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p>
        </w:tc>
      </w:tr>
      <w:tr w14:paraId="6AEF7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8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E781C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caps w:val="0"/>
                <w:color w:val="000000"/>
                <w:spacing w:val="0"/>
                <w:kern w:val="0"/>
                <w:sz w:val="24"/>
                <w:szCs w:val="24"/>
                <w:lang w:val="en-US" w:eastAsia="zh-CN" w:bidi="ar"/>
              </w:rPr>
            </w:pPr>
            <w:r>
              <w:rPr>
                <w:rFonts w:hint="eastAsia" w:asciiTheme="minorEastAsia" w:hAnsiTheme="minorEastAsia" w:cstheme="minorEastAsia"/>
                <w:caps w:val="0"/>
                <w:color w:val="000000"/>
                <w:spacing w:val="0"/>
                <w:kern w:val="0"/>
                <w:sz w:val="24"/>
                <w:szCs w:val="24"/>
                <w:lang w:val="en-US" w:eastAsia="zh-CN" w:bidi="ar"/>
              </w:rPr>
              <w:t>6</w:t>
            </w:r>
          </w:p>
        </w:tc>
        <w:tc>
          <w:tcPr>
            <w:tcW w:w="167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3F290AFD">
            <w:pPr>
              <w:pStyle w:val="5"/>
              <w:keepNext w:val="0"/>
              <w:keepLines w:val="0"/>
              <w:widowControl/>
              <w:numPr>
                <w:ilvl w:val="0"/>
                <w:numId w:val="0"/>
              </w:numPr>
              <w:suppressLineNumbers w:val="0"/>
              <w:spacing w:line="30" w:lineRule="atLeast"/>
              <w:ind w:left="0" w:leftChars="0" w:right="0" w:rightChars="0" w:firstLine="0" w:firstLineChars="0"/>
              <w:jc w:val="center"/>
              <w:rPr>
                <w:rFonts w:hint="eastAsia" w:asciiTheme="minorEastAsia" w:hAnsiTheme="minorEastAsia" w:cstheme="minorEastAsia"/>
                <w:sz w:val="24"/>
                <w:szCs w:val="24"/>
                <w:lang w:val="en-US" w:eastAsia="zh-CN"/>
              </w:rPr>
            </w:pPr>
            <w:r>
              <w:rPr>
                <w:rStyle w:val="8"/>
                <w:rFonts w:hint="eastAsia" w:ascii="仿宋" w:hAnsi="仿宋" w:eastAsia="仿宋" w:cs="仿宋"/>
                <w:b w:val="0"/>
                <w:bCs/>
                <w:i w:val="0"/>
                <w:iCs w:val="0"/>
                <w:caps w:val="0"/>
                <w:spacing w:val="0"/>
                <w:sz w:val="24"/>
                <w:szCs w:val="24"/>
                <w:shd w:val="clear" w:fill="FFFFFF"/>
                <w:vertAlign w:val="baseline"/>
                <w:lang w:eastAsia="zh-CN"/>
              </w:rPr>
              <w:t>乳化剂</w:t>
            </w:r>
          </w:p>
        </w:tc>
        <w:tc>
          <w:tcPr>
            <w:tcW w:w="19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17F07BC6">
            <w:pPr>
              <w:pStyle w:val="5"/>
              <w:keepNext w:val="0"/>
              <w:keepLines w:val="0"/>
              <w:widowControl/>
              <w:numPr>
                <w:ilvl w:val="0"/>
                <w:numId w:val="0"/>
              </w:numPr>
              <w:suppressLineNumbers w:val="0"/>
              <w:spacing w:line="30" w:lineRule="atLeast"/>
              <w:ind w:left="0" w:leftChars="0" w:right="0" w:rightChars="0" w:firstLine="0" w:firstLineChars="0"/>
              <w:jc w:val="center"/>
              <w:rPr>
                <w:rFonts w:hint="eastAsia" w:asciiTheme="minorEastAsia" w:hAnsiTheme="minorEastAsia" w:cstheme="minorEastAsia"/>
                <w:sz w:val="24"/>
                <w:szCs w:val="24"/>
                <w:lang w:val="en-US" w:eastAsia="zh-CN"/>
              </w:rPr>
            </w:pPr>
            <w:r>
              <w:rPr>
                <w:rStyle w:val="8"/>
                <w:rFonts w:hint="eastAsia" w:ascii="仿宋" w:hAnsi="仿宋" w:eastAsia="仿宋" w:cs="仿宋"/>
                <w:b w:val="0"/>
                <w:bCs/>
                <w:i w:val="0"/>
                <w:iCs w:val="0"/>
                <w:caps w:val="0"/>
                <w:spacing w:val="0"/>
                <w:sz w:val="24"/>
                <w:szCs w:val="24"/>
                <w:shd w:val="clear" w:fill="FFFFFF"/>
                <w:vertAlign w:val="baseline"/>
                <w:lang w:val="en-US" w:eastAsia="zh-CN"/>
              </w:rPr>
              <w:t>4*1加仑/箱</w:t>
            </w:r>
          </w:p>
        </w:tc>
        <w:tc>
          <w:tcPr>
            <w:tcW w:w="10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01034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箱</w:t>
            </w:r>
          </w:p>
        </w:tc>
        <w:tc>
          <w:tcPr>
            <w:tcW w:w="16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191D7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135</w:t>
            </w:r>
          </w:p>
        </w:tc>
        <w:tc>
          <w:tcPr>
            <w:tcW w:w="16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E8DDD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10</w:t>
            </w:r>
          </w:p>
        </w:tc>
      </w:tr>
      <w:tr w14:paraId="379BB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rPr>
        <w:tc>
          <w:tcPr>
            <w:tcW w:w="78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3ED40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caps w:val="0"/>
                <w:color w:val="000000"/>
                <w:spacing w:val="0"/>
                <w:kern w:val="0"/>
                <w:sz w:val="24"/>
                <w:szCs w:val="24"/>
                <w:lang w:val="en-US" w:eastAsia="zh-CN" w:bidi="ar"/>
              </w:rPr>
            </w:pPr>
            <w:r>
              <w:rPr>
                <w:rFonts w:hint="eastAsia" w:asciiTheme="minorEastAsia" w:hAnsiTheme="minorEastAsia" w:cstheme="minorEastAsia"/>
                <w:caps w:val="0"/>
                <w:color w:val="000000"/>
                <w:spacing w:val="0"/>
                <w:kern w:val="0"/>
                <w:sz w:val="24"/>
                <w:szCs w:val="24"/>
                <w:lang w:val="en-US" w:eastAsia="zh-CN" w:bidi="ar"/>
              </w:rPr>
              <w:t>7</w:t>
            </w:r>
          </w:p>
        </w:tc>
        <w:tc>
          <w:tcPr>
            <w:tcW w:w="167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7FCE7D37">
            <w:pPr>
              <w:pStyle w:val="5"/>
              <w:keepNext w:val="0"/>
              <w:keepLines w:val="0"/>
              <w:widowControl/>
              <w:numPr>
                <w:ilvl w:val="0"/>
                <w:numId w:val="0"/>
              </w:numPr>
              <w:suppressLineNumbers w:val="0"/>
              <w:spacing w:line="30" w:lineRule="atLeast"/>
              <w:ind w:left="0" w:leftChars="0" w:right="0" w:rightChars="0" w:firstLine="0" w:firstLineChars="0"/>
              <w:jc w:val="center"/>
              <w:rPr>
                <w:rFonts w:hint="eastAsia" w:asciiTheme="minorEastAsia" w:hAnsiTheme="minorEastAsia" w:cstheme="minorEastAsia"/>
                <w:sz w:val="24"/>
                <w:szCs w:val="24"/>
                <w:lang w:val="en-US" w:eastAsia="zh-CN"/>
              </w:rPr>
            </w:pPr>
            <w:r>
              <w:rPr>
                <w:rStyle w:val="8"/>
                <w:rFonts w:hint="eastAsia" w:ascii="仿宋" w:hAnsi="仿宋" w:eastAsia="仿宋" w:cs="仿宋"/>
                <w:b w:val="0"/>
                <w:bCs/>
                <w:i w:val="0"/>
                <w:iCs w:val="0"/>
                <w:caps w:val="0"/>
                <w:spacing w:val="0"/>
                <w:sz w:val="24"/>
                <w:szCs w:val="24"/>
                <w:shd w:val="clear" w:fill="FFFFFF"/>
                <w:vertAlign w:val="baseline"/>
                <w:lang w:eastAsia="zh-CN"/>
              </w:rPr>
              <w:t>消毒除血剂</w:t>
            </w:r>
          </w:p>
        </w:tc>
        <w:tc>
          <w:tcPr>
            <w:tcW w:w="19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787DAFA9">
            <w:pPr>
              <w:pStyle w:val="5"/>
              <w:keepNext w:val="0"/>
              <w:keepLines w:val="0"/>
              <w:widowControl/>
              <w:numPr>
                <w:ilvl w:val="0"/>
                <w:numId w:val="0"/>
              </w:numPr>
              <w:suppressLineNumbers w:val="0"/>
              <w:spacing w:line="30" w:lineRule="atLeast"/>
              <w:ind w:left="0" w:leftChars="0" w:right="0" w:rightChars="0" w:firstLine="0" w:firstLineChars="0"/>
              <w:jc w:val="center"/>
              <w:rPr>
                <w:rFonts w:hint="eastAsia" w:asciiTheme="minorEastAsia" w:hAnsiTheme="minorEastAsia" w:cstheme="minorEastAsia"/>
                <w:sz w:val="24"/>
                <w:szCs w:val="24"/>
                <w:lang w:val="en-US" w:eastAsia="zh-CN"/>
              </w:rPr>
            </w:pPr>
            <w:r>
              <w:rPr>
                <w:rStyle w:val="8"/>
                <w:rFonts w:hint="eastAsia" w:ascii="仿宋" w:hAnsi="仿宋" w:eastAsia="仿宋" w:cs="仿宋"/>
                <w:b w:val="0"/>
                <w:bCs/>
                <w:i w:val="0"/>
                <w:iCs w:val="0"/>
                <w:caps w:val="0"/>
                <w:spacing w:val="0"/>
                <w:sz w:val="24"/>
                <w:szCs w:val="24"/>
                <w:shd w:val="clear" w:fill="FFFFFF"/>
                <w:vertAlign w:val="baseline"/>
                <w:lang w:val="en-US" w:eastAsia="zh-CN"/>
              </w:rPr>
              <w:t>4*1加仑/箱</w:t>
            </w:r>
          </w:p>
        </w:tc>
        <w:tc>
          <w:tcPr>
            <w:tcW w:w="10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BB158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箱</w:t>
            </w:r>
          </w:p>
        </w:tc>
        <w:tc>
          <w:tcPr>
            <w:tcW w:w="16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E5E06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25</w:t>
            </w:r>
          </w:p>
        </w:tc>
        <w:tc>
          <w:tcPr>
            <w:tcW w:w="16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52AD1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p>
        </w:tc>
      </w:tr>
      <w:bookmarkEnd w:id="0"/>
    </w:tbl>
    <w:p w14:paraId="0D9F9FB7">
      <w:pPr>
        <w:rPr>
          <w:rFonts w:hint="eastAsia"/>
          <w:b/>
          <w:bCs/>
          <w:lang w:val="en-US" w:eastAsia="zh-CN"/>
        </w:rPr>
      </w:pPr>
    </w:p>
    <w:p w14:paraId="6D329660">
      <w:pPr>
        <w:rPr>
          <w:rFonts w:hint="default"/>
          <w:b/>
          <w:bCs/>
          <w:lang w:val="en-US" w:eastAsia="zh-CN"/>
        </w:rPr>
      </w:pPr>
      <w:r>
        <w:rPr>
          <w:rFonts w:hint="eastAsia"/>
          <w:b/>
          <w:bCs/>
          <w:lang w:val="en-US" w:eastAsia="zh-CN"/>
        </w:rPr>
        <w:t>2.技术要求</w:t>
      </w:r>
    </w:p>
    <w:tbl>
      <w:tblPr>
        <w:tblStyle w:val="6"/>
        <w:tblW w:w="8520"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1080"/>
        <w:gridCol w:w="2460"/>
        <w:gridCol w:w="3990"/>
      </w:tblGrid>
      <w:tr w14:paraId="35C9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C234FE">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序号</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203109">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货</w:t>
            </w:r>
            <w:r>
              <w:rPr>
                <w:rFonts w:hint="eastAsia" w:ascii="仿宋" w:hAnsi="仿宋" w:eastAsia="仿宋" w:cs="仿宋"/>
                <w:b w:val="0"/>
                <w:bCs w:val="0"/>
                <w:color w:val="000000"/>
                <w:sz w:val="24"/>
                <w:szCs w:val="24"/>
                <w:lang w:val="en-US" w:eastAsia="zh-CN"/>
              </w:rPr>
              <w:t xml:space="preserve"> </w:t>
            </w:r>
            <w:r>
              <w:rPr>
                <w:rFonts w:hint="eastAsia" w:ascii="仿宋" w:hAnsi="仿宋" w:eastAsia="仿宋" w:cs="仿宋"/>
                <w:b w:val="0"/>
                <w:bCs w:val="0"/>
                <w:color w:val="000000"/>
                <w:sz w:val="24"/>
                <w:szCs w:val="24"/>
                <w:lang w:eastAsia="zh-CN"/>
              </w:rPr>
              <w:t>物</w:t>
            </w:r>
            <w:r>
              <w:rPr>
                <w:rFonts w:hint="eastAsia" w:ascii="仿宋" w:hAnsi="仿宋" w:eastAsia="仿宋" w:cs="仿宋"/>
                <w:b w:val="0"/>
                <w:bCs w:val="0"/>
                <w:color w:val="000000"/>
                <w:sz w:val="24"/>
                <w:szCs w:val="24"/>
                <w:lang w:val="en-US" w:eastAsia="zh-CN"/>
              </w:rPr>
              <w:t xml:space="preserve"> </w:t>
            </w:r>
            <w:r>
              <w:rPr>
                <w:rFonts w:hint="eastAsia" w:ascii="仿宋" w:hAnsi="仿宋" w:eastAsia="仿宋" w:cs="仿宋"/>
                <w:b w:val="0"/>
                <w:bCs w:val="0"/>
                <w:color w:val="000000"/>
                <w:sz w:val="24"/>
                <w:szCs w:val="24"/>
                <w:lang w:eastAsia="zh-CN"/>
              </w:rPr>
              <w:t>名</w:t>
            </w:r>
            <w:r>
              <w:rPr>
                <w:rFonts w:hint="eastAsia" w:ascii="仿宋" w:hAnsi="仿宋" w:eastAsia="仿宋" w:cs="仿宋"/>
                <w:b w:val="0"/>
                <w:bCs w:val="0"/>
                <w:color w:val="000000"/>
                <w:sz w:val="24"/>
                <w:szCs w:val="24"/>
                <w:lang w:val="en-US" w:eastAsia="zh-CN"/>
              </w:rPr>
              <w:t xml:space="preserve"> </w:t>
            </w:r>
            <w:r>
              <w:rPr>
                <w:rFonts w:hint="eastAsia" w:ascii="仿宋" w:hAnsi="仿宋" w:eastAsia="仿宋" w:cs="仿宋"/>
                <w:b w:val="0"/>
                <w:bCs w:val="0"/>
                <w:color w:val="000000"/>
                <w:sz w:val="24"/>
                <w:szCs w:val="24"/>
                <w:lang w:eastAsia="zh-CN"/>
              </w:rPr>
              <w:t>称</w:t>
            </w:r>
          </w:p>
        </w:tc>
        <w:tc>
          <w:tcPr>
            <w:tcW w:w="24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CF5993">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性</w:t>
            </w:r>
            <w:r>
              <w:rPr>
                <w:rFonts w:hint="eastAsia" w:ascii="仿宋" w:hAnsi="仿宋" w:eastAsia="仿宋" w:cs="仿宋"/>
                <w:b w:val="0"/>
                <w:bCs w:val="0"/>
                <w:color w:val="000000"/>
                <w:sz w:val="24"/>
                <w:szCs w:val="24"/>
                <w:lang w:val="en-US" w:eastAsia="zh-CN"/>
              </w:rPr>
              <w:t xml:space="preserve">  </w:t>
            </w:r>
            <w:r>
              <w:rPr>
                <w:rFonts w:hint="eastAsia" w:ascii="仿宋" w:hAnsi="仿宋" w:eastAsia="仿宋" w:cs="仿宋"/>
                <w:b w:val="0"/>
                <w:bCs w:val="0"/>
                <w:color w:val="000000"/>
                <w:sz w:val="24"/>
                <w:szCs w:val="24"/>
                <w:lang w:eastAsia="zh-CN"/>
              </w:rPr>
              <w:t>状</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CC92E0">
            <w:pPr>
              <w:spacing w:beforeLines="0" w:afterLines="0"/>
              <w:jc w:val="center"/>
              <w:rPr>
                <w:rFonts w:hint="eastAsia" w:ascii="仿宋" w:hAnsi="仿宋" w:eastAsia="仿宋" w:cs="仿宋"/>
                <w:b w:val="0"/>
                <w:bCs w:val="0"/>
                <w:color w:val="FF0000"/>
                <w:sz w:val="24"/>
                <w:szCs w:val="24"/>
                <w:lang w:eastAsia="zh-CN"/>
              </w:rPr>
            </w:pPr>
            <w:r>
              <w:rPr>
                <w:rFonts w:hint="eastAsia" w:ascii="仿宋" w:hAnsi="仿宋" w:eastAsia="仿宋" w:cs="仿宋"/>
                <w:b w:val="0"/>
                <w:bCs w:val="0"/>
                <w:color w:val="000000"/>
                <w:sz w:val="24"/>
                <w:szCs w:val="24"/>
                <w:lang w:eastAsia="zh-CN"/>
              </w:rPr>
              <w:t>含</w:t>
            </w:r>
            <w:r>
              <w:rPr>
                <w:rFonts w:hint="eastAsia" w:ascii="仿宋" w:hAnsi="仿宋" w:eastAsia="仿宋" w:cs="仿宋"/>
                <w:b w:val="0"/>
                <w:bCs w:val="0"/>
                <w:color w:val="000000"/>
                <w:sz w:val="24"/>
                <w:szCs w:val="24"/>
                <w:lang w:val="en-US" w:eastAsia="zh-CN"/>
              </w:rPr>
              <w:t xml:space="preserve"> </w:t>
            </w:r>
            <w:r>
              <w:rPr>
                <w:rFonts w:hint="eastAsia" w:ascii="仿宋" w:hAnsi="仿宋" w:eastAsia="仿宋" w:cs="仿宋"/>
                <w:b w:val="0"/>
                <w:bCs w:val="0"/>
                <w:color w:val="000000"/>
                <w:sz w:val="24"/>
                <w:szCs w:val="24"/>
                <w:lang w:eastAsia="zh-CN"/>
              </w:rPr>
              <w:t>量</w:t>
            </w:r>
            <w:r>
              <w:rPr>
                <w:rFonts w:hint="eastAsia" w:ascii="仿宋" w:hAnsi="仿宋" w:eastAsia="仿宋" w:cs="仿宋"/>
                <w:b w:val="0"/>
                <w:bCs w:val="0"/>
                <w:color w:val="000000"/>
                <w:sz w:val="24"/>
                <w:szCs w:val="24"/>
                <w:lang w:val="en-US" w:eastAsia="zh-CN"/>
              </w:rPr>
              <w:t xml:space="preserve"> </w:t>
            </w:r>
            <w:r>
              <w:rPr>
                <w:rFonts w:hint="eastAsia" w:ascii="仿宋" w:hAnsi="仿宋" w:eastAsia="仿宋" w:cs="仿宋"/>
                <w:b w:val="0"/>
                <w:bCs w:val="0"/>
                <w:color w:val="000000"/>
                <w:sz w:val="24"/>
                <w:szCs w:val="24"/>
                <w:lang w:eastAsia="zh-CN"/>
              </w:rPr>
              <w:t>要</w:t>
            </w:r>
            <w:r>
              <w:rPr>
                <w:rFonts w:hint="eastAsia" w:ascii="仿宋" w:hAnsi="仿宋" w:eastAsia="仿宋" w:cs="仿宋"/>
                <w:b w:val="0"/>
                <w:bCs w:val="0"/>
                <w:color w:val="000000"/>
                <w:sz w:val="24"/>
                <w:szCs w:val="24"/>
                <w:lang w:val="en-US" w:eastAsia="zh-CN"/>
              </w:rPr>
              <w:t xml:space="preserve"> </w:t>
            </w:r>
            <w:r>
              <w:rPr>
                <w:rFonts w:hint="eastAsia" w:ascii="仿宋" w:hAnsi="仿宋" w:eastAsia="仿宋" w:cs="仿宋"/>
                <w:b w:val="0"/>
                <w:bCs w:val="0"/>
                <w:color w:val="000000"/>
                <w:sz w:val="24"/>
                <w:szCs w:val="24"/>
                <w:lang w:eastAsia="zh-CN"/>
              </w:rPr>
              <w:t>求</w:t>
            </w:r>
          </w:p>
        </w:tc>
      </w:tr>
      <w:tr w14:paraId="5818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90" w:type="dxa"/>
            <w:vMerge w:val="restart"/>
            <w:tcBorders>
              <w:top w:val="single" w:color="auto" w:sz="4" w:space="0"/>
              <w:left w:val="single" w:color="auto" w:sz="6" w:space="0"/>
              <w:right w:val="single" w:color="auto" w:sz="6" w:space="0"/>
              <w:tl2br w:val="nil"/>
              <w:tr2bl w:val="nil"/>
            </w:tcBorders>
            <w:noWrap w:val="0"/>
            <w:vAlign w:val="center"/>
          </w:tcPr>
          <w:p w14:paraId="19D23805">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080" w:type="dxa"/>
            <w:vMerge w:val="restart"/>
            <w:tcBorders>
              <w:top w:val="single" w:color="auto" w:sz="4" w:space="0"/>
              <w:left w:val="single" w:color="auto" w:sz="6" w:space="0"/>
              <w:right w:val="single" w:color="auto" w:sz="6" w:space="0"/>
              <w:tl2br w:val="nil"/>
              <w:tr2bl w:val="nil"/>
            </w:tcBorders>
            <w:noWrap w:val="0"/>
            <w:vAlign w:val="center"/>
          </w:tcPr>
          <w:p w14:paraId="2CED11D5">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强力洗衣粉</w:t>
            </w:r>
          </w:p>
        </w:tc>
        <w:tc>
          <w:tcPr>
            <w:tcW w:w="2460" w:type="dxa"/>
            <w:tcBorders>
              <w:top w:val="single" w:color="auto" w:sz="4" w:space="0"/>
              <w:left w:val="single" w:color="auto" w:sz="6" w:space="0"/>
              <w:bottom w:val="single" w:color="auto" w:sz="6" w:space="0"/>
              <w:right w:val="single" w:color="auto" w:sz="6" w:space="0"/>
              <w:tl2br w:val="nil"/>
              <w:tr2bl w:val="nil"/>
            </w:tcBorders>
            <w:noWrap w:val="0"/>
            <w:vAlign w:val="center"/>
          </w:tcPr>
          <w:p w14:paraId="21AB50FD">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外观</w:t>
            </w:r>
          </w:p>
        </w:tc>
        <w:tc>
          <w:tcPr>
            <w:tcW w:w="3990" w:type="dxa"/>
            <w:tcBorders>
              <w:top w:val="single" w:color="auto" w:sz="4" w:space="0"/>
              <w:left w:val="single" w:color="auto" w:sz="6" w:space="0"/>
              <w:bottom w:val="single" w:color="auto" w:sz="6" w:space="0"/>
              <w:right w:val="single" w:color="auto" w:sz="6" w:space="0"/>
              <w:tl2br w:val="nil"/>
              <w:tr2bl w:val="nil"/>
            </w:tcBorders>
            <w:noWrap w:val="0"/>
            <w:vAlign w:val="top"/>
          </w:tcPr>
          <w:p w14:paraId="10CC0B00">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不结团的粉状或粒状</w:t>
            </w:r>
          </w:p>
        </w:tc>
      </w:tr>
      <w:tr w14:paraId="422C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0" w:type="dxa"/>
            <w:vMerge w:val="continue"/>
            <w:tcBorders>
              <w:left w:val="single" w:color="auto" w:sz="6" w:space="0"/>
              <w:right w:val="single" w:color="auto" w:sz="6" w:space="0"/>
              <w:tl2br w:val="nil"/>
              <w:tr2bl w:val="nil"/>
            </w:tcBorders>
            <w:noWrap w:val="0"/>
            <w:vAlign w:val="center"/>
          </w:tcPr>
          <w:p w14:paraId="7F0C752E">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556C1FD2">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C1AFA8">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气味</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44A9CA">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无异味</w:t>
            </w:r>
          </w:p>
        </w:tc>
      </w:tr>
      <w:tr w14:paraId="6E14F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left w:val="single" w:color="auto" w:sz="6" w:space="0"/>
              <w:right w:val="single" w:color="auto" w:sz="6" w:space="0"/>
              <w:tl2br w:val="nil"/>
              <w:tr2bl w:val="nil"/>
            </w:tcBorders>
            <w:noWrap w:val="0"/>
            <w:vAlign w:val="center"/>
          </w:tcPr>
          <w:p w14:paraId="09BA8CD4">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60C02D6A">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115FCB">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表现密度</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0C7858">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≥0.80</w:t>
            </w:r>
          </w:p>
        </w:tc>
      </w:tr>
      <w:tr w14:paraId="4496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left w:val="single" w:color="auto" w:sz="6" w:space="0"/>
              <w:right w:val="single" w:color="auto" w:sz="6" w:space="0"/>
              <w:tl2br w:val="nil"/>
              <w:tr2bl w:val="nil"/>
            </w:tcBorders>
            <w:noWrap w:val="0"/>
            <w:vAlign w:val="center"/>
          </w:tcPr>
          <w:p w14:paraId="00C983EF">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1899BB8E">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5B14D9">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总活性物含量</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CB2FA3">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≥25</w:t>
            </w:r>
          </w:p>
        </w:tc>
      </w:tr>
      <w:tr w14:paraId="3729B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left w:val="single" w:color="auto" w:sz="6" w:space="0"/>
              <w:right w:val="single" w:color="auto" w:sz="6" w:space="0"/>
              <w:tl2br w:val="nil"/>
              <w:tr2bl w:val="nil"/>
            </w:tcBorders>
            <w:noWrap w:val="0"/>
            <w:vAlign w:val="center"/>
          </w:tcPr>
          <w:p w14:paraId="2F55B6DB">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390BA60A">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EC997E">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总五氧化二磷</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19FCE6">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≤0.1</w:t>
            </w:r>
          </w:p>
        </w:tc>
      </w:tr>
      <w:tr w14:paraId="1E841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0" w:type="dxa"/>
            <w:vMerge w:val="continue"/>
            <w:tcBorders>
              <w:left w:val="single" w:color="auto" w:sz="6" w:space="0"/>
              <w:right w:val="single" w:color="auto" w:sz="6" w:space="0"/>
              <w:tl2br w:val="nil"/>
              <w:tr2bl w:val="nil"/>
            </w:tcBorders>
            <w:noWrap w:val="0"/>
            <w:vAlign w:val="center"/>
          </w:tcPr>
          <w:p w14:paraId="28B8A3B3">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1CC59D0E">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55B0AB">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游离碱质量分数</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807783">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≤40</w:t>
            </w:r>
          </w:p>
        </w:tc>
      </w:tr>
      <w:tr w14:paraId="6619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90" w:type="dxa"/>
            <w:vMerge w:val="continue"/>
            <w:tcBorders>
              <w:left w:val="single" w:color="auto" w:sz="6" w:space="0"/>
              <w:right w:val="single" w:color="auto" w:sz="6" w:space="0"/>
              <w:tl2br w:val="nil"/>
              <w:tr2bl w:val="nil"/>
            </w:tcBorders>
            <w:noWrap w:val="0"/>
            <w:vAlign w:val="center"/>
          </w:tcPr>
          <w:p w14:paraId="252A1329">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51EEA466">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422C33">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PH</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4516F0">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≤12.0</w:t>
            </w:r>
          </w:p>
        </w:tc>
      </w:tr>
      <w:tr w14:paraId="0E7CD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0" w:type="dxa"/>
            <w:vMerge w:val="continue"/>
            <w:tcBorders>
              <w:left w:val="single" w:color="auto" w:sz="6" w:space="0"/>
              <w:bottom w:val="single" w:color="auto" w:sz="6" w:space="0"/>
              <w:right w:val="single" w:color="auto" w:sz="6" w:space="0"/>
              <w:tl2br w:val="nil"/>
              <w:tr2bl w:val="nil"/>
            </w:tcBorders>
            <w:noWrap w:val="0"/>
            <w:vAlign w:val="center"/>
          </w:tcPr>
          <w:p w14:paraId="1812801D">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bottom w:val="single" w:color="auto" w:sz="6" w:space="0"/>
              <w:right w:val="single" w:color="auto" w:sz="6" w:space="0"/>
              <w:tl2br w:val="nil"/>
              <w:tr2bl w:val="nil"/>
            </w:tcBorders>
            <w:noWrap w:val="0"/>
            <w:vAlign w:val="center"/>
          </w:tcPr>
          <w:p w14:paraId="79DEC162">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159055">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相对标准洗衣粉的去污力比值</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0EF35A">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683A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90" w:type="dxa"/>
            <w:vMerge w:val="restart"/>
            <w:tcBorders>
              <w:top w:val="single" w:color="auto" w:sz="6" w:space="0"/>
              <w:left w:val="single" w:color="auto" w:sz="6" w:space="0"/>
              <w:right w:val="single" w:color="auto" w:sz="6" w:space="0"/>
              <w:tl2br w:val="nil"/>
              <w:tr2bl w:val="nil"/>
            </w:tcBorders>
            <w:noWrap w:val="0"/>
            <w:vAlign w:val="center"/>
          </w:tcPr>
          <w:p w14:paraId="01493827">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1080" w:type="dxa"/>
            <w:vMerge w:val="restart"/>
            <w:tcBorders>
              <w:top w:val="single" w:color="auto" w:sz="6" w:space="0"/>
              <w:left w:val="single" w:color="auto" w:sz="6" w:space="0"/>
              <w:right w:val="single" w:color="auto" w:sz="6" w:space="0"/>
              <w:tl2br w:val="nil"/>
              <w:tr2bl w:val="nil"/>
            </w:tcBorders>
            <w:noWrap w:val="0"/>
            <w:vAlign w:val="center"/>
          </w:tcPr>
          <w:p w14:paraId="1B67876B">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彩漂液</w:t>
            </w: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9C33AC">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外观</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8BE0EA">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透明液体</w:t>
            </w:r>
          </w:p>
        </w:tc>
      </w:tr>
      <w:tr w14:paraId="6456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90" w:type="dxa"/>
            <w:vMerge w:val="continue"/>
            <w:tcBorders>
              <w:left w:val="single" w:color="auto" w:sz="6" w:space="0"/>
              <w:right w:val="single" w:color="auto" w:sz="6" w:space="0"/>
              <w:tl2br w:val="nil"/>
              <w:tr2bl w:val="nil"/>
            </w:tcBorders>
            <w:noWrap w:val="0"/>
            <w:vAlign w:val="center"/>
          </w:tcPr>
          <w:p w14:paraId="46FB0BA1">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7331BD83">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A8E45A">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气味</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C8FBB9">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无异味</w:t>
            </w:r>
          </w:p>
        </w:tc>
      </w:tr>
      <w:tr w14:paraId="57F2F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0" w:type="dxa"/>
            <w:vMerge w:val="continue"/>
            <w:tcBorders>
              <w:left w:val="single" w:color="auto" w:sz="6" w:space="0"/>
              <w:right w:val="single" w:color="auto" w:sz="6" w:space="0"/>
              <w:tl2br w:val="nil"/>
              <w:tr2bl w:val="nil"/>
            </w:tcBorders>
            <w:noWrap w:val="0"/>
            <w:vAlign w:val="center"/>
          </w:tcPr>
          <w:p w14:paraId="12155CFD">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59081A1C">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250CD2">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稳定性</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0A3F8E">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（-5±2）℃保持24小时，恢复至室温后与实验前无明显变化；（40±2）℃保持24小时，恢复至室温后与实验前无明显变化。</w:t>
            </w:r>
          </w:p>
        </w:tc>
      </w:tr>
      <w:tr w14:paraId="0569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90" w:type="dxa"/>
            <w:vMerge w:val="continue"/>
            <w:tcBorders>
              <w:left w:val="single" w:color="auto" w:sz="6" w:space="0"/>
              <w:right w:val="single" w:color="auto" w:sz="6" w:space="0"/>
              <w:tl2br w:val="nil"/>
              <w:tr2bl w:val="nil"/>
            </w:tcBorders>
            <w:noWrap w:val="0"/>
            <w:vAlign w:val="center"/>
          </w:tcPr>
          <w:p w14:paraId="286A29A5">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5C56A63C">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F73BD5">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PH</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C00E43">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3.5-7.0</w:t>
            </w:r>
          </w:p>
        </w:tc>
      </w:tr>
      <w:tr w14:paraId="47BF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90" w:type="dxa"/>
            <w:vMerge w:val="continue"/>
            <w:tcBorders>
              <w:left w:val="single" w:color="auto" w:sz="6" w:space="0"/>
              <w:bottom w:val="single" w:color="auto" w:sz="6" w:space="0"/>
              <w:right w:val="single" w:color="auto" w:sz="6" w:space="0"/>
              <w:tl2br w:val="nil"/>
              <w:tr2bl w:val="nil"/>
            </w:tcBorders>
            <w:noWrap w:val="0"/>
            <w:vAlign w:val="center"/>
          </w:tcPr>
          <w:p w14:paraId="532B58D8">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bottom w:val="single" w:color="auto" w:sz="6" w:space="0"/>
              <w:right w:val="single" w:color="auto" w:sz="6" w:space="0"/>
              <w:tl2br w:val="nil"/>
              <w:tr2bl w:val="nil"/>
            </w:tcBorders>
            <w:noWrap w:val="0"/>
            <w:vAlign w:val="center"/>
          </w:tcPr>
          <w:p w14:paraId="7472DD28">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CC640D">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有效氧</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7F1A80">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≥12.0</w:t>
            </w:r>
          </w:p>
        </w:tc>
      </w:tr>
      <w:tr w14:paraId="1C2EB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90" w:type="dxa"/>
            <w:vMerge w:val="restart"/>
            <w:tcBorders>
              <w:top w:val="single" w:color="auto" w:sz="6" w:space="0"/>
              <w:left w:val="single" w:color="auto" w:sz="6" w:space="0"/>
              <w:right w:val="single" w:color="auto" w:sz="6" w:space="0"/>
              <w:tl2br w:val="nil"/>
              <w:tr2bl w:val="nil"/>
            </w:tcBorders>
            <w:noWrap w:val="0"/>
            <w:vAlign w:val="center"/>
          </w:tcPr>
          <w:p w14:paraId="33046A6C">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080" w:type="dxa"/>
            <w:vMerge w:val="restart"/>
            <w:tcBorders>
              <w:top w:val="single" w:color="auto" w:sz="6" w:space="0"/>
              <w:left w:val="single" w:color="auto" w:sz="6" w:space="0"/>
              <w:right w:val="single" w:color="auto" w:sz="6" w:space="0"/>
              <w:tl2br w:val="nil"/>
              <w:tr2bl w:val="nil"/>
            </w:tcBorders>
            <w:noWrap w:val="0"/>
            <w:vAlign w:val="center"/>
          </w:tcPr>
          <w:p w14:paraId="095676E1">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彩漂粉</w:t>
            </w: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9E541B">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活性氧</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CBC02D">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≥12.0</w:t>
            </w:r>
          </w:p>
        </w:tc>
      </w:tr>
      <w:tr w14:paraId="7E6F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90" w:type="dxa"/>
            <w:vMerge w:val="continue"/>
            <w:tcBorders>
              <w:left w:val="single" w:color="auto" w:sz="6" w:space="0"/>
              <w:right w:val="single" w:color="auto" w:sz="6" w:space="0"/>
              <w:tl2br w:val="nil"/>
              <w:tr2bl w:val="nil"/>
            </w:tcBorders>
            <w:noWrap w:val="0"/>
            <w:vAlign w:val="center"/>
          </w:tcPr>
          <w:p w14:paraId="5C58888D">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531194F8">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3B1868">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PH</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B45664">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9.0-11.0</w:t>
            </w:r>
          </w:p>
        </w:tc>
      </w:tr>
      <w:tr w14:paraId="7EC6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90" w:type="dxa"/>
            <w:vMerge w:val="continue"/>
            <w:tcBorders>
              <w:left w:val="single" w:color="auto" w:sz="6" w:space="0"/>
              <w:right w:val="single" w:color="auto" w:sz="6" w:space="0"/>
              <w:tl2br w:val="nil"/>
              <w:tr2bl w:val="nil"/>
            </w:tcBorders>
            <w:noWrap w:val="0"/>
            <w:vAlign w:val="center"/>
          </w:tcPr>
          <w:p w14:paraId="40F94123">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3F30F4B7">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A54545">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表现密度</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373420">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≥0.80</w:t>
            </w:r>
          </w:p>
        </w:tc>
      </w:tr>
      <w:tr w14:paraId="0C26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90" w:type="dxa"/>
            <w:vMerge w:val="continue"/>
            <w:tcBorders>
              <w:left w:val="single" w:color="auto" w:sz="6" w:space="0"/>
              <w:right w:val="single" w:color="auto" w:sz="6" w:space="0"/>
              <w:tl2br w:val="nil"/>
              <w:tr2bl w:val="nil"/>
            </w:tcBorders>
            <w:noWrap w:val="0"/>
            <w:vAlign w:val="center"/>
          </w:tcPr>
          <w:p w14:paraId="63A095F2">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3775229B">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27EC15">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甲醛</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D02A96">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≤0.1</w:t>
            </w:r>
          </w:p>
        </w:tc>
      </w:tr>
      <w:tr w14:paraId="6E3C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90" w:type="dxa"/>
            <w:vMerge w:val="continue"/>
            <w:tcBorders>
              <w:left w:val="single" w:color="auto" w:sz="6" w:space="0"/>
              <w:bottom w:val="single" w:color="auto" w:sz="6" w:space="0"/>
              <w:right w:val="single" w:color="auto" w:sz="6" w:space="0"/>
              <w:tl2br w:val="nil"/>
              <w:tr2bl w:val="nil"/>
            </w:tcBorders>
            <w:noWrap w:val="0"/>
            <w:vAlign w:val="center"/>
          </w:tcPr>
          <w:p w14:paraId="5FAEF04C">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bottom w:val="single" w:color="auto" w:sz="6" w:space="0"/>
              <w:right w:val="single" w:color="auto" w:sz="6" w:space="0"/>
              <w:tl2br w:val="nil"/>
              <w:tr2bl w:val="nil"/>
            </w:tcBorders>
            <w:noWrap w:val="0"/>
            <w:vAlign w:val="center"/>
          </w:tcPr>
          <w:p w14:paraId="11C90FDA">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8F1F7C">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总五氧化二磷</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55743D">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r>
      <w:tr w14:paraId="584FF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90" w:type="dxa"/>
            <w:vMerge w:val="restart"/>
            <w:tcBorders>
              <w:top w:val="single" w:color="auto" w:sz="6" w:space="0"/>
              <w:left w:val="single" w:color="auto" w:sz="6" w:space="0"/>
              <w:right w:val="single" w:color="auto" w:sz="6" w:space="0"/>
              <w:tl2br w:val="nil"/>
              <w:tr2bl w:val="nil"/>
            </w:tcBorders>
            <w:noWrap w:val="0"/>
            <w:vAlign w:val="center"/>
          </w:tcPr>
          <w:p w14:paraId="2C2203DC">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080" w:type="dxa"/>
            <w:vMerge w:val="restart"/>
            <w:tcBorders>
              <w:top w:val="single" w:color="auto" w:sz="6" w:space="0"/>
              <w:left w:val="single" w:color="auto" w:sz="6" w:space="0"/>
              <w:right w:val="single" w:color="auto" w:sz="6" w:space="0"/>
              <w:tl2br w:val="nil"/>
              <w:tr2bl w:val="nil"/>
            </w:tcBorders>
            <w:noWrap w:val="0"/>
            <w:vAlign w:val="center"/>
          </w:tcPr>
          <w:p w14:paraId="7803B92D">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优氯净</w:t>
            </w: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8DE52B">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外观</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97D88A">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无结块、团的粉粒状，无明显杂质</w:t>
            </w:r>
          </w:p>
        </w:tc>
      </w:tr>
      <w:tr w14:paraId="07E37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left w:val="single" w:color="auto" w:sz="6" w:space="0"/>
              <w:right w:val="single" w:color="auto" w:sz="6" w:space="0"/>
              <w:tl2br w:val="nil"/>
              <w:tr2bl w:val="nil"/>
            </w:tcBorders>
            <w:noWrap w:val="0"/>
            <w:vAlign w:val="center"/>
          </w:tcPr>
          <w:p w14:paraId="4CEE5777">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54DFCE9F">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24CBE6">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气味</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2FD6F1">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有氯味</w:t>
            </w:r>
          </w:p>
        </w:tc>
      </w:tr>
      <w:tr w14:paraId="6A39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90" w:type="dxa"/>
            <w:vMerge w:val="continue"/>
            <w:tcBorders>
              <w:left w:val="single" w:color="auto" w:sz="6" w:space="0"/>
              <w:right w:val="single" w:color="auto" w:sz="6" w:space="0"/>
              <w:tl2br w:val="nil"/>
              <w:tr2bl w:val="nil"/>
            </w:tcBorders>
            <w:noWrap w:val="0"/>
            <w:vAlign w:val="center"/>
          </w:tcPr>
          <w:p w14:paraId="3EB66445">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238418FC">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95359D">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PH</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E6911D">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6.0-8.0</w:t>
            </w:r>
          </w:p>
        </w:tc>
      </w:tr>
      <w:tr w14:paraId="4026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90" w:type="dxa"/>
            <w:vMerge w:val="continue"/>
            <w:tcBorders>
              <w:left w:val="single" w:color="auto" w:sz="6" w:space="0"/>
              <w:bottom w:val="single" w:color="auto" w:sz="6" w:space="0"/>
              <w:right w:val="single" w:color="auto" w:sz="6" w:space="0"/>
              <w:tl2br w:val="nil"/>
              <w:tr2bl w:val="nil"/>
            </w:tcBorders>
            <w:noWrap w:val="0"/>
            <w:vAlign w:val="center"/>
          </w:tcPr>
          <w:p w14:paraId="45B39D5F">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bottom w:val="single" w:color="auto" w:sz="6" w:space="0"/>
              <w:right w:val="single" w:color="auto" w:sz="6" w:space="0"/>
              <w:tl2br w:val="nil"/>
              <w:tr2bl w:val="nil"/>
            </w:tcBorders>
            <w:noWrap w:val="0"/>
            <w:vAlign w:val="center"/>
          </w:tcPr>
          <w:p w14:paraId="67594197">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2EF289">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有效氯含量</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5BB55B">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20.0-30.0</w:t>
            </w:r>
          </w:p>
        </w:tc>
      </w:tr>
      <w:tr w14:paraId="57715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restart"/>
            <w:tcBorders>
              <w:top w:val="single" w:color="auto" w:sz="6" w:space="0"/>
              <w:left w:val="single" w:color="auto" w:sz="6" w:space="0"/>
              <w:right w:val="single" w:color="auto" w:sz="6" w:space="0"/>
              <w:tl2br w:val="nil"/>
              <w:tr2bl w:val="nil"/>
            </w:tcBorders>
            <w:noWrap w:val="0"/>
            <w:vAlign w:val="center"/>
          </w:tcPr>
          <w:p w14:paraId="4E0CC13F">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1080" w:type="dxa"/>
            <w:vMerge w:val="restart"/>
            <w:tcBorders>
              <w:top w:val="single" w:color="auto" w:sz="6" w:space="0"/>
              <w:left w:val="single" w:color="auto" w:sz="6" w:space="0"/>
              <w:right w:val="single" w:color="auto" w:sz="6" w:space="0"/>
              <w:tl2br w:val="nil"/>
              <w:tr2bl w:val="nil"/>
            </w:tcBorders>
            <w:noWrap w:val="0"/>
            <w:vAlign w:val="center"/>
          </w:tcPr>
          <w:p w14:paraId="52BCFE24">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中和酸</w:t>
            </w: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8A34FD">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外观</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83732F">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无色透明液体</w:t>
            </w:r>
          </w:p>
        </w:tc>
      </w:tr>
      <w:tr w14:paraId="1DAC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90" w:type="dxa"/>
            <w:vMerge w:val="continue"/>
            <w:tcBorders>
              <w:left w:val="single" w:color="auto" w:sz="6" w:space="0"/>
              <w:right w:val="single" w:color="auto" w:sz="6" w:space="0"/>
              <w:tl2br w:val="nil"/>
              <w:tr2bl w:val="nil"/>
            </w:tcBorders>
            <w:noWrap w:val="0"/>
            <w:vAlign w:val="center"/>
          </w:tcPr>
          <w:p w14:paraId="554D1C8F">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1AE5D082">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469E66">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PH</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3CBC00">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≤4.0</w:t>
            </w:r>
          </w:p>
        </w:tc>
      </w:tr>
      <w:tr w14:paraId="5887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left w:val="single" w:color="auto" w:sz="6" w:space="0"/>
              <w:right w:val="single" w:color="auto" w:sz="6" w:space="0"/>
              <w:tl2br w:val="nil"/>
              <w:tr2bl w:val="nil"/>
            </w:tcBorders>
            <w:noWrap w:val="0"/>
            <w:vAlign w:val="center"/>
          </w:tcPr>
          <w:p w14:paraId="492A7830">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19CDF34C">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00D95">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比重</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DD0379">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1.1-1.20</w:t>
            </w:r>
          </w:p>
        </w:tc>
      </w:tr>
      <w:tr w14:paraId="0ABD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90" w:type="dxa"/>
            <w:vMerge w:val="continue"/>
            <w:tcBorders>
              <w:left w:val="single" w:color="auto" w:sz="6" w:space="0"/>
              <w:right w:val="single" w:color="auto" w:sz="6" w:space="0"/>
              <w:tl2br w:val="nil"/>
              <w:tr2bl w:val="nil"/>
            </w:tcBorders>
            <w:noWrap w:val="0"/>
            <w:vAlign w:val="center"/>
          </w:tcPr>
          <w:p w14:paraId="5A1528A8">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13C5DDD4">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338908">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有效酸的质量分数</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9057E0">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r>
      <w:tr w14:paraId="4D961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0" w:type="dxa"/>
            <w:vMerge w:val="continue"/>
            <w:tcBorders>
              <w:left w:val="single" w:color="auto" w:sz="6" w:space="0"/>
              <w:bottom w:val="single" w:color="auto" w:sz="6" w:space="0"/>
              <w:right w:val="single" w:color="auto" w:sz="6" w:space="0"/>
              <w:tl2br w:val="nil"/>
              <w:tr2bl w:val="nil"/>
            </w:tcBorders>
            <w:noWrap w:val="0"/>
            <w:vAlign w:val="center"/>
          </w:tcPr>
          <w:p w14:paraId="6F3AF302">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bottom w:val="single" w:color="auto" w:sz="6" w:space="0"/>
              <w:right w:val="single" w:color="auto" w:sz="6" w:space="0"/>
              <w:tl2br w:val="nil"/>
              <w:tr2bl w:val="nil"/>
            </w:tcBorders>
            <w:noWrap w:val="0"/>
            <w:vAlign w:val="center"/>
          </w:tcPr>
          <w:p w14:paraId="566A35B8">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5DB94B">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总五氧化二磷</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D69458">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≤0.1</w:t>
            </w:r>
          </w:p>
        </w:tc>
      </w:tr>
      <w:tr w14:paraId="668F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90" w:type="dxa"/>
            <w:vMerge w:val="restart"/>
            <w:tcBorders>
              <w:top w:val="single" w:color="auto" w:sz="6" w:space="0"/>
              <w:left w:val="single" w:color="auto" w:sz="6" w:space="0"/>
              <w:right w:val="single" w:color="auto" w:sz="6" w:space="0"/>
              <w:tl2br w:val="nil"/>
              <w:tr2bl w:val="nil"/>
            </w:tcBorders>
            <w:noWrap w:val="0"/>
            <w:vAlign w:val="center"/>
          </w:tcPr>
          <w:p w14:paraId="65AEBDAE">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1080" w:type="dxa"/>
            <w:vMerge w:val="restart"/>
            <w:tcBorders>
              <w:top w:val="single" w:color="auto" w:sz="6" w:space="0"/>
              <w:left w:val="single" w:color="auto" w:sz="6" w:space="0"/>
              <w:right w:val="single" w:color="auto" w:sz="6" w:space="0"/>
              <w:tl2br w:val="nil"/>
              <w:tr2bl w:val="nil"/>
            </w:tcBorders>
            <w:noWrap w:val="0"/>
            <w:vAlign w:val="center"/>
          </w:tcPr>
          <w:p w14:paraId="448E46AE">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乳化剂</w:t>
            </w: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851CE4">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外观</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94BFF1">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无色透明液体</w:t>
            </w:r>
          </w:p>
        </w:tc>
      </w:tr>
      <w:tr w14:paraId="0578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90" w:type="dxa"/>
            <w:vMerge w:val="continue"/>
            <w:tcBorders>
              <w:left w:val="single" w:color="auto" w:sz="6" w:space="0"/>
              <w:right w:val="single" w:color="auto" w:sz="6" w:space="0"/>
              <w:tl2br w:val="nil"/>
              <w:tr2bl w:val="nil"/>
            </w:tcBorders>
            <w:noWrap w:val="0"/>
            <w:vAlign w:val="center"/>
          </w:tcPr>
          <w:p w14:paraId="7E8FE7D1">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63DB482B">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1FE06D">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气味</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6AA762">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无异味，符合规定香型</w:t>
            </w:r>
          </w:p>
        </w:tc>
      </w:tr>
      <w:tr w14:paraId="341E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90" w:type="dxa"/>
            <w:vMerge w:val="continue"/>
            <w:tcBorders>
              <w:left w:val="single" w:color="auto" w:sz="6" w:space="0"/>
              <w:right w:val="single" w:color="auto" w:sz="6" w:space="0"/>
              <w:tl2br w:val="nil"/>
              <w:tr2bl w:val="nil"/>
            </w:tcBorders>
            <w:noWrap w:val="0"/>
            <w:vAlign w:val="center"/>
          </w:tcPr>
          <w:p w14:paraId="735D510F">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6E9CD2EA">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0C8DD">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总活性物</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D58746">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≥45.0</w:t>
            </w:r>
          </w:p>
        </w:tc>
      </w:tr>
      <w:tr w14:paraId="4629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990" w:type="dxa"/>
            <w:vMerge w:val="continue"/>
            <w:tcBorders>
              <w:left w:val="single" w:color="auto" w:sz="6" w:space="0"/>
              <w:right w:val="single" w:color="auto" w:sz="6" w:space="0"/>
              <w:tl2br w:val="nil"/>
              <w:tr2bl w:val="nil"/>
            </w:tcBorders>
            <w:noWrap w:val="0"/>
            <w:vAlign w:val="center"/>
          </w:tcPr>
          <w:p w14:paraId="1B950ED2">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169E6CCC">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1FB62E">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稳定性</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2EA50B">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（40±2）℃保持24小时，不分层不浑浊，且不改变气味；（-5±2）℃保持24小时，无结晶无沉淀。</w:t>
            </w:r>
          </w:p>
        </w:tc>
      </w:tr>
      <w:tr w14:paraId="06D7C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90" w:type="dxa"/>
            <w:vMerge w:val="continue"/>
            <w:tcBorders>
              <w:left w:val="single" w:color="auto" w:sz="6" w:space="0"/>
              <w:right w:val="single" w:color="auto" w:sz="6" w:space="0"/>
              <w:tl2br w:val="nil"/>
              <w:tr2bl w:val="nil"/>
            </w:tcBorders>
            <w:noWrap w:val="0"/>
            <w:vAlign w:val="center"/>
          </w:tcPr>
          <w:p w14:paraId="1CFA4B79">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6DABE967">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9D18DE">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PH值</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76DABC">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7.0-8.0</w:t>
            </w:r>
          </w:p>
        </w:tc>
      </w:tr>
      <w:tr w14:paraId="1264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0" w:type="dxa"/>
            <w:vMerge w:val="continue"/>
            <w:tcBorders>
              <w:left w:val="single" w:color="auto" w:sz="6" w:space="0"/>
              <w:bottom w:val="single" w:color="auto" w:sz="6" w:space="0"/>
              <w:right w:val="single" w:color="auto" w:sz="6" w:space="0"/>
              <w:tl2br w:val="nil"/>
              <w:tr2bl w:val="nil"/>
            </w:tcBorders>
            <w:noWrap w:val="0"/>
            <w:vAlign w:val="center"/>
          </w:tcPr>
          <w:p w14:paraId="46C80BF7">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bottom w:val="single" w:color="auto" w:sz="6" w:space="0"/>
              <w:right w:val="single" w:color="auto" w:sz="6" w:space="0"/>
              <w:tl2br w:val="nil"/>
              <w:tr2bl w:val="nil"/>
            </w:tcBorders>
            <w:noWrap w:val="0"/>
            <w:vAlign w:val="center"/>
          </w:tcPr>
          <w:p w14:paraId="5E62DF98">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2B6000">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粘度</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E25343">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≤40</w:t>
            </w:r>
          </w:p>
        </w:tc>
      </w:tr>
      <w:tr w14:paraId="569E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90" w:type="dxa"/>
            <w:vMerge w:val="restart"/>
            <w:tcBorders>
              <w:top w:val="single" w:color="auto" w:sz="6" w:space="0"/>
              <w:left w:val="single" w:color="auto" w:sz="6" w:space="0"/>
              <w:right w:val="single" w:color="auto" w:sz="6" w:space="0"/>
              <w:tl2br w:val="nil"/>
              <w:tr2bl w:val="nil"/>
            </w:tcBorders>
            <w:noWrap w:val="0"/>
            <w:vAlign w:val="center"/>
          </w:tcPr>
          <w:p w14:paraId="13F72B59">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1080" w:type="dxa"/>
            <w:vMerge w:val="restart"/>
            <w:tcBorders>
              <w:top w:val="single" w:color="auto" w:sz="6" w:space="0"/>
              <w:left w:val="single" w:color="auto" w:sz="6" w:space="0"/>
              <w:right w:val="single" w:color="auto" w:sz="6" w:space="0"/>
              <w:tl2br w:val="nil"/>
              <w:tr2bl w:val="nil"/>
            </w:tcBorders>
            <w:noWrap w:val="0"/>
            <w:vAlign w:val="center"/>
          </w:tcPr>
          <w:p w14:paraId="29558217">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消毒除血剂/含氯消毒剂</w:t>
            </w: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CDA40">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PH（原液）</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41AC30">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11.0-13.0</w:t>
            </w:r>
          </w:p>
        </w:tc>
      </w:tr>
      <w:tr w14:paraId="1C69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90" w:type="dxa"/>
            <w:vMerge w:val="continue"/>
            <w:tcBorders>
              <w:left w:val="single" w:color="auto" w:sz="6" w:space="0"/>
              <w:right w:val="single" w:color="auto" w:sz="6" w:space="0"/>
              <w:tl2br w:val="nil"/>
              <w:tr2bl w:val="nil"/>
            </w:tcBorders>
            <w:noWrap w:val="0"/>
            <w:vAlign w:val="center"/>
          </w:tcPr>
          <w:p w14:paraId="0014DFE5">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5F93DA4B">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7B4AB">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外观</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067827">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无分层，无杂质，无沉淀和悬浮物</w:t>
            </w:r>
          </w:p>
        </w:tc>
      </w:tr>
      <w:tr w14:paraId="33198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90" w:type="dxa"/>
            <w:vMerge w:val="continue"/>
            <w:tcBorders>
              <w:left w:val="single" w:color="auto" w:sz="6" w:space="0"/>
              <w:right w:val="single" w:color="auto" w:sz="6" w:space="0"/>
              <w:tl2br w:val="nil"/>
              <w:tr2bl w:val="nil"/>
            </w:tcBorders>
            <w:noWrap w:val="0"/>
            <w:vAlign w:val="center"/>
          </w:tcPr>
          <w:p w14:paraId="5240DF03">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right w:val="single" w:color="auto" w:sz="6" w:space="0"/>
              <w:tl2br w:val="nil"/>
              <w:tr2bl w:val="nil"/>
            </w:tcBorders>
            <w:noWrap w:val="0"/>
            <w:vAlign w:val="center"/>
          </w:tcPr>
          <w:p w14:paraId="139C3557">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053104">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气味</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F95374">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略带次氯酸钠的气味，加香产品应符合规定香型</w:t>
            </w:r>
          </w:p>
        </w:tc>
      </w:tr>
      <w:tr w14:paraId="395D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90" w:type="dxa"/>
            <w:vMerge w:val="continue"/>
            <w:tcBorders>
              <w:left w:val="single" w:color="auto" w:sz="6" w:space="0"/>
              <w:bottom w:val="single" w:color="auto" w:sz="6" w:space="0"/>
              <w:right w:val="single" w:color="auto" w:sz="6" w:space="0"/>
              <w:tl2br w:val="nil"/>
              <w:tr2bl w:val="nil"/>
            </w:tcBorders>
            <w:noWrap w:val="0"/>
            <w:vAlign w:val="top"/>
          </w:tcPr>
          <w:p w14:paraId="79B2E434">
            <w:pPr>
              <w:spacing w:beforeLines="0" w:afterLines="0"/>
              <w:jc w:val="center"/>
              <w:rPr>
                <w:rFonts w:hint="eastAsia" w:ascii="仿宋" w:hAnsi="仿宋" w:eastAsia="仿宋" w:cs="仿宋"/>
                <w:color w:val="000000"/>
                <w:sz w:val="24"/>
                <w:szCs w:val="24"/>
              </w:rPr>
            </w:pPr>
          </w:p>
        </w:tc>
        <w:tc>
          <w:tcPr>
            <w:tcW w:w="1080" w:type="dxa"/>
            <w:vMerge w:val="continue"/>
            <w:tcBorders>
              <w:left w:val="single" w:color="auto" w:sz="6" w:space="0"/>
              <w:bottom w:val="single" w:color="auto" w:sz="6" w:space="0"/>
              <w:right w:val="single" w:color="auto" w:sz="6" w:space="0"/>
              <w:tl2br w:val="nil"/>
              <w:tr2bl w:val="nil"/>
            </w:tcBorders>
            <w:noWrap w:val="0"/>
            <w:vAlign w:val="top"/>
          </w:tcPr>
          <w:p w14:paraId="24A6A35D">
            <w:pPr>
              <w:spacing w:beforeLines="0" w:afterLines="0"/>
              <w:jc w:val="center"/>
              <w:rPr>
                <w:rFonts w:hint="eastAsia" w:ascii="仿宋" w:hAnsi="仿宋" w:eastAsia="仿宋" w:cs="仿宋"/>
                <w:color w:val="000000"/>
                <w:sz w:val="24"/>
                <w:szCs w:val="24"/>
              </w:rPr>
            </w:pPr>
          </w:p>
        </w:tc>
        <w:tc>
          <w:tcPr>
            <w:tcW w:w="24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82DDA3">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有效氯含量</w:t>
            </w:r>
          </w:p>
        </w:tc>
        <w:tc>
          <w:tcPr>
            <w:tcW w:w="3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B6D0BC">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7.0-10.0</w:t>
            </w:r>
          </w:p>
        </w:tc>
      </w:tr>
    </w:tbl>
    <w:p w14:paraId="7DCBABFF">
      <w:pPr>
        <w:pStyle w:val="2"/>
        <w:numPr>
          <w:ilvl w:val="0"/>
          <w:numId w:val="0"/>
        </w:numPr>
        <w:spacing w:after="0"/>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3.服务要求</w:t>
      </w:r>
    </w:p>
    <w:p w14:paraId="7CA54688">
      <w:pPr>
        <w:numPr>
          <w:ilvl w:val="0"/>
          <w:numId w:val="0"/>
        </w:numPr>
        <w:spacing w:line="360" w:lineRule="auto"/>
        <w:ind w:firstLine="420" w:firstLineChars="200"/>
        <w:rPr>
          <w:rFonts w:hint="eastAsia"/>
          <w:color w:val="auto"/>
          <w:lang w:val="en-US" w:eastAsia="zh-CN"/>
        </w:rPr>
      </w:pPr>
      <w:r>
        <w:rPr>
          <w:rFonts w:hint="eastAsia"/>
          <w:color w:val="auto"/>
          <w:lang w:val="en-US" w:eastAsia="zh-CN"/>
        </w:rPr>
        <w:t>1、配送时效：供应商接到采购人需求后，7日内将货物配送至采购人指定地点，若未能及时送达应承担赔偿责任。</w:t>
      </w:r>
    </w:p>
    <w:p w14:paraId="0CC57355">
      <w:pPr>
        <w:numPr>
          <w:ilvl w:val="0"/>
          <w:numId w:val="0"/>
        </w:numPr>
        <w:spacing w:line="360" w:lineRule="auto"/>
        <w:ind w:firstLine="420" w:firstLineChars="200"/>
        <w:rPr>
          <w:rFonts w:hint="eastAsia"/>
          <w:color w:val="auto"/>
          <w:lang w:val="en-US" w:eastAsia="zh-CN"/>
        </w:rPr>
      </w:pPr>
      <w:r>
        <w:rPr>
          <w:rFonts w:hint="eastAsia"/>
          <w:color w:val="auto"/>
          <w:lang w:val="en-US" w:eastAsia="zh-CN"/>
        </w:rPr>
        <w:t xml:space="preserve">2、按照采购人的要求（规定的时间、地点、方式），提供货物、服务配送到医院内指定地点，并摆放整齐。 </w:t>
      </w:r>
    </w:p>
    <w:p w14:paraId="04A1B672">
      <w:pPr>
        <w:numPr>
          <w:ilvl w:val="0"/>
          <w:numId w:val="0"/>
        </w:numPr>
        <w:spacing w:line="360" w:lineRule="auto"/>
        <w:ind w:leftChars="0" w:firstLine="420" w:firstLineChars="200"/>
        <w:rPr>
          <w:rFonts w:hint="eastAsia"/>
          <w:color w:val="auto"/>
          <w:lang w:val="en-US" w:eastAsia="zh-CN"/>
        </w:rPr>
      </w:pPr>
      <w:r>
        <w:rPr>
          <w:rFonts w:hint="eastAsia"/>
          <w:color w:val="auto"/>
          <w:lang w:val="en-US" w:eastAsia="zh-CN"/>
        </w:rPr>
        <w:t xml:space="preserve">3、配送人员送货时，灌装量或配送量须当面与采购人相关部门指定验收人员核对数量，双方签字认可。 </w:t>
      </w:r>
    </w:p>
    <w:p w14:paraId="02C8FBB9">
      <w:pPr>
        <w:numPr>
          <w:ilvl w:val="0"/>
          <w:numId w:val="0"/>
        </w:numPr>
        <w:spacing w:line="360" w:lineRule="auto"/>
        <w:ind w:leftChars="0" w:firstLine="420" w:firstLineChars="200"/>
        <w:rPr>
          <w:rFonts w:hint="default"/>
          <w:color w:val="auto"/>
          <w:lang w:val="en-US" w:eastAsia="zh-CN"/>
        </w:rPr>
      </w:pPr>
      <w:r>
        <w:rPr>
          <w:rFonts w:hint="eastAsia"/>
          <w:color w:val="auto"/>
          <w:lang w:val="en-US" w:eastAsia="zh-CN"/>
        </w:rPr>
        <w:t>4、配送的货物必须符合国家相关标准 ，若出现质量问题，成交供应商须无条件更换 。</w:t>
      </w:r>
    </w:p>
    <w:p w14:paraId="4882E295">
      <w:pPr>
        <w:numPr>
          <w:ilvl w:val="0"/>
          <w:numId w:val="0"/>
        </w:numPr>
        <w:spacing w:line="360" w:lineRule="auto"/>
        <w:ind w:leftChars="0" w:firstLine="420" w:firstLineChars="200"/>
        <w:rPr>
          <w:rFonts w:hint="default" w:ascii="宋体" w:hAnsi="宋体" w:eastAsia="宋体" w:cs="Times New Roman"/>
          <w:b/>
          <w:bCs/>
          <w:color w:val="auto"/>
          <w:kern w:val="0"/>
          <w:sz w:val="24"/>
          <w:szCs w:val="24"/>
          <w:highlight w:val="none"/>
          <w:lang w:val="en-US" w:eastAsia="zh-CN" w:bidi="ar-SA"/>
        </w:rPr>
      </w:pPr>
      <w:r>
        <w:rPr>
          <w:rFonts w:hint="eastAsia"/>
          <w:color w:val="auto"/>
          <w:lang w:val="en-US" w:eastAsia="zh-CN"/>
        </w:rPr>
        <w:t>5、安全责任：供应商保证在运输、装卸时的安全，如遇运输、装卸过程中造成的安全事故均由供应商承担。</w:t>
      </w:r>
      <w:r>
        <w:rPr>
          <w:rFonts w:hint="eastAsia"/>
          <w:b/>
          <w:bCs/>
          <w:color w:val="auto"/>
          <w:lang w:val="en-US" w:eastAsia="zh-CN"/>
        </w:rPr>
        <w:t>（提供承诺函扫描件并加盖投标人公章）</w:t>
      </w:r>
    </w:p>
    <w:p w14:paraId="64C916AF">
      <w:pPr>
        <w:pStyle w:val="2"/>
        <w:numPr>
          <w:ilvl w:val="0"/>
          <w:numId w:val="0"/>
        </w:numPr>
        <w:spacing w:before="0" w:after="0" w:line="360" w:lineRule="auto"/>
        <w:ind w:firstLine="482" w:firstLineChars="200"/>
        <w:rPr>
          <w:rFonts w:hint="default"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bCs/>
          <w:color w:val="auto"/>
          <w:kern w:val="0"/>
          <w:sz w:val="24"/>
          <w:szCs w:val="24"/>
          <w:highlight w:val="none"/>
          <w:lang w:val="en-US" w:eastAsia="zh-CN" w:bidi="ar-SA"/>
        </w:rPr>
        <w:t>注：技术参数要求中有载明需要提供证明材料的，供应商应按照载明的要求提供技术支持资料的，未提供的该条技术参数在评审中将不予认定。未载明需要提供证明材料的的以供应商《技术应答表》应答为准。</w:t>
      </w:r>
    </w:p>
    <w:p w14:paraId="0FE0AED4">
      <w:pPr>
        <w:pStyle w:val="2"/>
        <w:numPr>
          <w:ilvl w:val="0"/>
          <w:numId w:val="0"/>
        </w:numPr>
        <w:spacing w:before="0" w:after="0" w:line="360" w:lineRule="auto"/>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二、商务要求（实质性要求）</w:t>
      </w:r>
    </w:p>
    <w:p w14:paraId="7A5D4EEC">
      <w:pPr>
        <w:numPr>
          <w:ilvl w:val="0"/>
          <w:numId w:val="0"/>
        </w:numPr>
        <w:spacing w:line="360" w:lineRule="auto"/>
        <w:ind w:firstLine="420" w:firstLineChars="200"/>
        <w:rPr>
          <w:rFonts w:hint="eastAsia"/>
          <w:color w:val="auto"/>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一</w:t>
      </w:r>
      <w:r>
        <w:rPr>
          <w:rFonts w:hint="eastAsia" w:ascii="宋体" w:hAnsi="宋体"/>
          <w:color w:val="auto"/>
          <w:highlight w:val="none"/>
          <w:lang w:eastAsia="zh-CN"/>
        </w:rPr>
        <w:t>）</w:t>
      </w:r>
      <w:r>
        <w:rPr>
          <w:rFonts w:hint="eastAsia" w:ascii="宋体" w:hAnsi="宋体"/>
          <w:color w:val="auto"/>
          <w:highlight w:val="none"/>
          <w:lang w:val="en-US" w:eastAsia="zh-CN"/>
        </w:rPr>
        <w:t>服务期限：自</w:t>
      </w:r>
      <w:r>
        <w:rPr>
          <w:rFonts w:hint="eastAsia" w:ascii="宋体" w:hAnsi="宋体"/>
          <w:color w:val="auto"/>
          <w:highlight w:val="none"/>
          <w:lang w:val="en-US" w:eastAsia="zh-CN"/>
        </w:rPr>
        <w:t>合同签订之日起1年。</w:t>
      </w:r>
      <w:r>
        <w:rPr>
          <w:rFonts w:hint="eastAsia"/>
          <w:color w:val="auto"/>
          <w:lang w:val="en-US" w:eastAsia="zh-CN"/>
        </w:rPr>
        <w:t>结算金额1年不超过3万元，超过合同自动终止。</w:t>
      </w:r>
    </w:p>
    <w:p w14:paraId="14FC6547">
      <w:pPr>
        <w:numPr>
          <w:ilvl w:val="0"/>
          <w:numId w:val="0"/>
        </w:numPr>
        <w:spacing w:line="360" w:lineRule="auto"/>
        <w:ind w:leftChars="200"/>
        <w:rPr>
          <w:rFonts w:hint="default" w:ascii="宋体" w:hAnsi="宋体" w:eastAsia="宋体"/>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二</w:t>
      </w:r>
      <w:r>
        <w:rPr>
          <w:rFonts w:hint="eastAsia" w:ascii="宋体" w:hAnsi="宋体"/>
          <w:color w:val="auto"/>
          <w:highlight w:val="none"/>
          <w:lang w:eastAsia="zh-CN"/>
        </w:rPr>
        <w:t>）</w:t>
      </w:r>
      <w:r>
        <w:rPr>
          <w:rFonts w:hint="eastAsia" w:ascii="宋体" w:hAnsi="宋体"/>
          <w:color w:val="auto"/>
          <w:highlight w:val="none"/>
        </w:rPr>
        <w:t>履约地点：</w:t>
      </w:r>
      <w:r>
        <w:rPr>
          <w:rFonts w:hint="eastAsia" w:ascii="宋体" w:hAnsi="宋体" w:cs="宋体"/>
          <w:color w:val="auto"/>
          <w:kern w:val="0"/>
          <w:szCs w:val="21"/>
          <w:highlight w:val="none"/>
          <w:lang w:val="en-US" w:eastAsia="zh-CN"/>
        </w:rPr>
        <w:t>宜宾市第五人民医院</w:t>
      </w:r>
    </w:p>
    <w:p w14:paraId="68E307DD">
      <w:pPr>
        <w:spacing w:line="360" w:lineRule="auto"/>
        <w:ind w:firstLine="420" w:firstLineChars="200"/>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三</w:t>
      </w:r>
      <w:r>
        <w:rPr>
          <w:rFonts w:hint="eastAsia" w:ascii="宋体" w:hAnsi="宋体"/>
          <w:color w:val="auto"/>
          <w:highlight w:val="none"/>
          <w:lang w:eastAsia="zh-CN"/>
        </w:rPr>
        <w:t>）</w:t>
      </w:r>
      <w:r>
        <w:rPr>
          <w:rFonts w:hint="eastAsia" w:ascii="宋体" w:hAnsi="宋体"/>
          <w:color w:val="auto"/>
          <w:highlight w:val="none"/>
        </w:rPr>
        <w:t>履约方式：成交供应商与采购人签订合同后，合同双方应严格执行合同条款，履行合同规定的义务，保证合同的顺利完成。在合同履行过程中，如发生合同纠纷，合同双方应按照《中华人民共和国民法典》的有关规定进行处理。</w:t>
      </w:r>
    </w:p>
    <w:p w14:paraId="6F9FE323">
      <w:pPr>
        <w:spacing w:line="360" w:lineRule="auto"/>
        <w:ind w:firstLine="420" w:firstLineChars="200"/>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四</w:t>
      </w:r>
      <w:r>
        <w:rPr>
          <w:rFonts w:hint="eastAsia" w:ascii="宋体" w:hAnsi="宋体"/>
          <w:color w:val="auto"/>
          <w:highlight w:val="none"/>
          <w:lang w:eastAsia="zh-CN"/>
        </w:rPr>
        <w:t>）</w:t>
      </w:r>
      <w:r>
        <w:rPr>
          <w:rFonts w:hint="eastAsia" w:ascii="宋体" w:hAnsi="宋体"/>
          <w:color w:val="auto"/>
          <w:highlight w:val="none"/>
        </w:rPr>
        <w:t>合同签订时效：成交供应商应在成交通知书发出之日起</w:t>
      </w:r>
      <w:r>
        <w:rPr>
          <w:rFonts w:hint="eastAsia" w:ascii="宋体" w:hAnsi="宋体"/>
          <w:color w:val="auto"/>
          <w:highlight w:val="none"/>
          <w:lang w:val="en-US" w:eastAsia="zh-CN"/>
        </w:rPr>
        <w:t>三十</w:t>
      </w:r>
      <w:r>
        <w:rPr>
          <w:rFonts w:hint="eastAsia" w:ascii="宋体" w:hAnsi="宋体"/>
          <w:color w:val="auto"/>
          <w:highlight w:val="none"/>
        </w:rPr>
        <w:t>日内与采购人签订采购合同。</w:t>
      </w:r>
    </w:p>
    <w:p w14:paraId="1B342757">
      <w:pPr>
        <w:spacing w:line="360" w:lineRule="auto"/>
        <w:ind w:firstLine="420" w:firstLineChars="200"/>
        <w:rPr>
          <w:rFonts w:hint="eastAsia" w:ascii="宋体" w:hAnsi="宋体" w:eastAsia="宋体" w:cs="宋体"/>
          <w:sz w:val="24"/>
          <w:szCs w:val="24"/>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五</w:t>
      </w:r>
      <w:r>
        <w:rPr>
          <w:rFonts w:hint="eastAsia" w:ascii="宋体" w:hAnsi="宋体"/>
          <w:color w:val="auto"/>
          <w:highlight w:val="none"/>
          <w:lang w:eastAsia="zh-CN"/>
        </w:rPr>
        <w:t>）付款方式及要求：</w:t>
      </w:r>
      <w:r>
        <w:rPr>
          <w:rFonts w:hint="eastAsia" w:ascii="宋体" w:hAnsi="宋体"/>
          <w:color w:val="auto"/>
          <w:highlight w:val="none"/>
          <w:lang w:val="en-US" w:eastAsia="zh-CN"/>
        </w:rPr>
        <w:t>据实结算</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成交供应商</w:t>
      </w:r>
      <w:r>
        <w:rPr>
          <w:rFonts w:ascii="宋体" w:hAnsi="宋体" w:eastAsia="宋体" w:cs="宋体"/>
          <w:color w:val="auto"/>
          <w:sz w:val="24"/>
          <w:szCs w:val="24"/>
        </w:rPr>
        <w:t>按正常</w:t>
      </w:r>
      <w:r>
        <w:rPr>
          <w:rFonts w:ascii="宋体" w:hAnsi="宋体" w:eastAsia="宋体" w:cs="宋体"/>
          <w:sz w:val="24"/>
          <w:szCs w:val="24"/>
        </w:rPr>
        <w:t>途径供货并办理入库手续后，采购人凭</w:t>
      </w:r>
      <w:r>
        <w:rPr>
          <w:rFonts w:hint="eastAsia" w:ascii="宋体" w:hAnsi="宋体" w:eastAsia="宋体" w:cs="宋体"/>
          <w:sz w:val="24"/>
          <w:szCs w:val="24"/>
          <w:lang w:val="en-US" w:eastAsia="zh-CN"/>
        </w:rPr>
        <w:t>成交供应商</w:t>
      </w:r>
      <w:r>
        <w:rPr>
          <w:rFonts w:ascii="宋体" w:hAnsi="宋体" w:eastAsia="宋体" w:cs="宋体"/>
          <w:sz w:val="24"/>
          <w:szCs w:val="24"/>
        </w:rPr>
        <w:t>开具的送货清单、发票与入库单等原始材料，按采购人财务的相关规定程序办理。以实际使用为准，</w:t>
      </w:r>
      <w:r>
        <w:rPr>
          <w:rFonts w:ascii="宋体" w:hAnsi="宋体" w:eastAsia="宋体" w:cs="宋体"/>
          <w:color w:val="auto"/>
          <w:sz w:val="24"/>
          <w:szCs w:val="24"/>
        </w:rPr>
        <w:t>每</w:t>
      </w:r>
      <w:r>
        <w:rPr>
          <w:rFonts w:hint="eastAsia" w:ascii="宋体" w:hAnsi="宋体" w:eastAsia="宋体" w:cs="宋体"/>
          <w:color w:val="auto"/>
          <w:sz w:val="24"/>
          <w:szCs w:val="24"/>
          <w:lang w:val="en-US" w:eastAsia="zh-CN"/>
        </w:rPr>
        <w:t>季度</w:t>
      </w:r>
      <w:r>
        <w:rPr>
          <w:rFonts w:ascii="宋体" w:hAnsi="宋体" w:eastAsia="宋体" w:cs="宋体"/>
          <w:color w:val="auto"/>
          <w:sz w:val="24"/>
          <w:szCs w:val="24"/>
        </w:rPr>
        <w:t>开票，</w:t>
      </w:r>
      <w:r>
        <w:rPr>
          <w:rFonts w:ascii="宋体" w:hAnsi="宋体" w:eastAsia="宋体" w:cs="宋体"/>
          <w:sz w:val="24"/>
          <w:szCs w:val="24"/>
        </w:rPr>
        <w:t>采购人收到票据后，达到付款条件起30日内</w:t>
      </w:r>
      <w:r>
        <w:rPr>
          <w:rFonts w:hint="eastAsia" w:ascii="宋体" w:hAnsi="宋体" w:eastAsia="宋体" w:cs="宋体"/>
          <w:sz w:val="24"/>
          <w:szCs w:val="24"/>
          <w:lang w:eastAsia="zh-CN"/>
        </w:rPr>
        <w:t>。</w:t>
      </w:r>
    </w:p>
    <w:p w14:paraId="4A3F9D17">
      <w:pPr>
        <w:spacing w:line="360" w:lineRule="auto"/>
        <w:ind w:firstLine="420" w:firstLineChars="200"/>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六</w:t>
      </w:r>
      <w:r>
        <w:rPr>
          <w:rFonts w:hint="eastAsia" w:ascii="宋体" w:hAnsi="宋体"/>
          <w:color w:val="auto"/>
          <w:highlight w:val="none"/>
          <w:lang w:eastAsia="zh-CN"/>
        </w:rPr>
        <w:t>）</w:t>
      </w:r>
      <w:r>
        <w:rPr>
          <w:rFonts w:hint="eastAsia" w:ascii="宋体" w:hAnsi="宋体"/>
          <w:color w:val="auto"/>
          <w:highlight w:val="none"/>
        </w:rPr>
        <w:t>履约保证金:不收取。</w:t>
      </w:r>
    </w:p>
    <w:p w14:paraId="29C65B64">
      <w:pPr>
        <w:spacing w:line="360" w:lineRule="auto"/>
        <w:ind w:firstLine="420" w:firstLineChars="200"/>
        <w:rPr>
          <w:rFonts w:hint="eastAsia" w:ascii="宋体" w:hAnsi="宋体" w:eastAsia="宋体"/>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七</w:t>
      </w:r>
      <w:r>
        <w:rPr>
          <w:rFonts w:hint="eastAsia" w:ascii="宋体" w:hAnsi="宋体"/>
          <w:color w:val="auto"/>
          <w:highlight w:val="none"/>
          <w:lang w:eastAsia="zh-CN"/>
        </w:rPr>
        <w:t>）</w:t>
      </w:r>
      <w:r>
        <w:rPr>
          <w:rFonts w:hint="eastAsia" w:ascii="宋体" w:hAnsi="宋体"/>
          <w:color w:val="auto"/>
          <w:highlight w:val="none"/>
        </w:rPr>
        <w:t>质保要求：</w:t>
      </w:r>
      <w:r>
        <w:rPr>
          <w:rFonts w:hint="eastAsia" w:ascii="宋体" w:hAnsi="宋体"/>
          <w:color w:val="auto"/>
          <w:highlight w:val="none"/>
          <w:lang w:val="en-US" w:eastAsia="zh-CN"/>
        </w:rPr>
        <w:t>容器密封性保障。</w:t>
      </w:r>
    </w:p>
    <w:p w14:paraId="04B3E118">
      <w:pPr>
        <w:spacing w:line="360" w:lineRule="auto"/>
        <w:ind w:firstLine="420" w:firstLineChars="200"/>
        <w:rPr>
          <w:rFonts w:hint="default" w:ascii="宋体" w:hAnsi="宋体" w:eastAsia="宋体"/>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八</w:t>
      </w:r>
      <w:r>
        <w:rPr>
          <w:rFonts w:hint="eastAsia" w:ascii="宋体" w:hAnsi="宋体"/>
          <w:color w:val="auto"/>
          <w:highlight w:val="none"/>
          <w:lang w:eastAsia="zh-CN"/>
        </w:rPr>
        <w:t>）</w:t>
      </w:r>
      <w:r>
        <w:rPr>
          <w:rFonts w:hint="eastAsia" w:ascii="宋体" w:hAnsi="宋体"/>
          <w:color w:val="auto"/>
          <w:highlight w:val="none"/>
          <w:lang w:val="en-US" w:eastAsia="zh-CN"/>
        </w:rPr>
        <w:t>报价已包含</w:t>
      </w:r>
      <w:r>
        <w:rPr>
          <w:rFonts w:hint="eastAsia" w:ascii="宋体" w:hAnsi="宋体"/>
          <w:color w:val="auto"/>
          <w:sz w:val="24"/>
          <w:highlight w:val="none"/>
        </w:rPr>
        <w:t>产品成本、运输、</w:t>
      </w:r>
      <w:r>
        <w:rPr>
          <w:rFonts w:hint="eastAsia" w:ascii="宋体" w:hAnsi="宋体"/>
          <w:color w:val="auto"/>
          <w:sz w:val="24"/>
          <w:highlight w:val="none"/>
          <w:lang w:val="en-US" w:eastAsia="zh-CN"/>
        </w:rPr>
        <w:t>搬运、卸货、</w:t>
      </w:r>
      <w:r>
        <w:rPr>
          <w:rFonts w:hint="eastAsia" w:ascii="宋体" w:hAnsi="宋体"/>
          <w:color w:val="auto"/>
          <w:sz w:val="24"/>
          <w:highlight w:val="none"/>
        </w:rPr>
        <w:t>税金等</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采购人不再另出其他费用。</w:t>
      </w:r>
    </w:p>
    <w:p w14:paraId="63196B23">
      <w:pPr>
        <w:spacing w:line="360" w:lineRule="auto"/>
        <w:ind w:firstLine="420" w:firstLineChars="200"/>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九</w:t>
      </w:r>
      <w:r>
        <w:rPr>
          <w:rFonts w:hint="eastAsia" w:ascii="宋体" w:hAnsi="宋体"/>
          <w:color w:val="auto"/>
          <w:highlight w:val="none"/>
          <w:lang w:eastAsia="zh-CN"/>
        </w:rPr>
        <w:t>）</w:t>
      </w:r>
      <w:r>
        <w:rPr>
          <w:rFonts w:hint="eastAsia" w:ascii="宋体" w:hAnsi="宋体"/>
          <w:color w:val="auto"/>
          <w:highlight w:val="none"/>
        </w:rPr>
        <w:t>验收方式：</w:t>
      </w:r>
    </w:p>
    <w:p w14:paraId="2A70C3CC">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1.验收组织方式：自行验收。</w:t>
      </w:r>
    </w:p>
    <w:p w14:paraId="54E8B1BF">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2.是否邀请本项目其他供应商：否；</w:t>
      </w:r>
    </w:p>
    <w:p w14:paraId="48809689">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3.是否邀请专家：否；</w:t>
      </w:r>
    </w:p>
    <w:p w14:paraId="01C1A610">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4.是否邀请服务对象：否；</w:t>
      </w:r>
    </w:p>
    <w:p w14:paraId="56AA4637">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5.是否邀请第三方检测机构：否；</w:t>
      </w:r>
    </w:p>
    <w:p w14:paraId="44AA0F3F">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6.验收程序：分次验收</w:t>
      </w:r>
      <w:r>
        <w:rPr>
          <w:rFonts w:hint="eastAsia" w:ascii="宋体" w:hAnsi="宋体"/>
          <w:color w:val="auto"/>
          <w:highlight w:val="none"/>
          <w:lang w:val="en-US" w:eastAsia="zh-CN"/>
        </w:rPr>
        <w:t>；</w:t>
      </w:r>
    </w:p>
    <w:p w14:paraId="5DC4B255">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7.验收时间：供应商每次送货时组织验收</w:t>
      </w:r>
      <w:r>
        <w:rPr>
          <w:rFonts w:hint="eastAsia" w:ascii="宋体" w:hAnsi="宋体"/>
          <w:color w:val="auto"/>
          <w:highlight w:val="none"/>
          <w:lang w:val="en-US" w:eastAsia="zh-CN"/>
        </w:rPr>
        <w:t>。</w:t>
      </w:r>
    </w:p>
    <w:p w14:paraId="37F4C809">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8.技术验收内容：</w:t>
      </w:r>
    </w:p>
    <w:p w14:paraId="0CC7B92F">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a.产品：型号是否正确。</w:t>
      </w:r>
    </w:p>
    <w:p w14:paraId="58605D37">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b.功能：按照合同要求功能,检查功能是否达到要求。</w:t>
      </w:r>
    </w:p>
    <w:p w14:paraId="1F27E57D">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c.性能：按照合同性能要求,测试指标是否达到要求。</w:t>
      </w:r>
    </w:p>
    <w:p w14:paraId="0253F13B">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d.其它：竞争性谈判文件及成交供应商的响应文件的内容。</w:t>
      </w:r>
    </w:p>
    <w:p w14:paraId="27BF190F">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9.商务验收内容：</w:t>
      </w:r>
    </w:p>
    <w:p w14:paraId="35F51704">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准确实现采购文件中的功能要求，可据采购人实际情况作相应调整，不能影响采购人生产系统正常运行，且使用部门签字为验收合格依据；</w:t>
      </w:r>
    </w:p>
    <w:p w14:paraId="0CCBDE3B">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10.验收标准</w:t>
      </w:r>
    </w:p>
    <w:p w14:paraId="7B5F42B7">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按国家有关规定以及采购文件的质量要求和技术指标(包括每一项技术和商务要求的履约情况)、供应商的响应文件及承诺与本合同约定标准进行验收；合同双方如对质量要求和技术指标的约定标准有相互抵触或异议的事项，由采购人在国家有关规定、采购文件、响应文件及承诺与采购合同约定中按质量要求和技术指标比较优胜的原则确定该项的约定标准进行验收；</w:t>
      </w:r>
    </w:p>
    <w:p w14:paraId="794EFDE6">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11.履约验收其他事项</w:t>
      </w:r>
    </w:p>
    <w:p w14:paraId="0B0E79D2">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其他未尽事宜应严格按照《财政部关于进一步加强政府采购需求和履约验收管理的指导意见》(财库〔2016〕205号)、《政府采购需求管理办法》((财库〔2021〕22 号)及采购文件相关规定组织验收。</w:t>
      </w:r>
    </w:p>
    <w:p w14:paraId="7C8890B3">
      <w:pPr>
        <w:spacing w:line="360" w:lineRule="auto"/>
        <w:ind w:firstLine="420" w:firstLineChars="200"/>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十</w:t>
      </w:r>
      <w:r>
        <w:rPr>
          <w:rFonts w:hint="eastAsia" w:ascii="宋体" w:hAnsi="宋体"/>
          <w:color w:val="auto"/>
          <w:highlight w:val="none"/>
          <w:lang w:eastAsia="zh-CN"/>
        </w:rPr>
        <w:t>）</w:t>
      </w:r>
      <w:r>
        <w:rPr>
          <w:rFonts w:hint="eastAsia" w:ascii="宋体" w:hAnsi="宋体"/>
          <w:color w:val="auto"/>
          <w:highlight w:val="none"/>
        </w:rPr>
        <w:t>违约责任</w:t>
      </w:r>
    </w:p>
    <w:p w14:paraId="39CF4183">
      <w:pPr>
        <w:spacing w:line="400" w:lineRule="exact"/>
        <w:ind w:firstLine="420" w:firstLineChars="200"/>
        <w:rPr>
          <w:rFonts w:hint="eastAsia" w:ascii="宋体" w:cs="宋体"/>
          <w:color w:val="auto"/>
          <w:highlight w:val="none"/>
          <w:lang w:val="en-US" w:eastAsia="zh-CN"/>
        </w:rPr>
      </w:pPr>
      <w:r>
        <w:rPr>
          <w:rFonts w:hint="eastAsia" w:ascii="宋体" w:cs="宋体"/>
          <w:color w:val="auto"/>
          <w:highlight w:val="none"/>
          <w:lang w:val="en-US" w:eastAsia="zh-CN"/>
        </w:rPr>
        <w:t>1.采购人</w:t>
      </w:r>
      <w:r>
        <w:rPr>
          <w:rFonts w:hint="eastAsia" w:ascii="宋体" w:cs="宋体"/>
          <w:color w:val="auto"/>
          <w:highlight w:val="none"/>
          <w:lang w:eastAsia="zh-CN"/>
        </w:rPr>
        <w:t>逾期支付货款的，除应及时付足货款外，应向</w:t>
      </w:r>
      <w:r>
        <w:rPr>
          <w:rFonts w:hint="eastAsia" w:ascii="宋体" w:cs="宋体"/>
          <w:color w:val="auto"/>
          <w:highlight w:val="none"/>
          <w:lang w:val="en-US" w:eastAsia="zh-CN"/>
        </w:rPr>
        <w:t>供应商</w:t>
      </w:r>
      <w:r>
        <w:rPr>
          <w:rFonts w:hint="eastAsia" w:ascii="宋体" w:cs="宋体"/>
          <w:color w:val="auto"/>
          <w:highlight w:val="none"/>
          <w:lang w:eastAsia="zh-CN"/>
        </w:rPr>
        <w:t>偿付欠款总额万分之</w:t>
      </w:r>
      <w:r>
        <w:rPr>
          <w:rFonts w:hint="eastAsia" w:ascii="宋体" w:cs="宋体"/>
          <w:color w:val="auto"/>
          <w:highlight w:val="none"/>
          <w:lang w:val="en-US" w:eastAsia="zh-CN"/>
        </w:rPr>
        <w:t>一</w:t>
      </w:r>
      <w:r>
        <w:rPr>
          <w:rFonts w:hint="eastAsia" w:ascii="宋体" w:cs="宋体"/>
          <w:color w:val="auto"/>
          <w:highlight w:val="none"/>
          <w:lang w:eastAsia="zh-CN"/>
        </w:rPr>
        <w:t>/天的违约金；逾期付款超过</w:t>
      </w:r>
      <w:r>
        <w:rPr>
          <w:rFonts w:hint="eastAsia" w:ascii="宋体" w:cs="宋体"/>
          <w:color w:val="auto"/>
          <w:highlight w:val="none"/>
          <w:lang w:val="en-US" w:eastAsia="zh-CN"/>
        </w:rPr>
        <w:t>9</w:t>
      </w:r>
      <w:r>
        <w:rPr>
          <w:rFonts w:hint="eastAsia" w:ascii="宋体" w:cs="宋体"/>
          <w:color w:val="auto"/>
          <w:highlight w:val="none"/>
          <w:lang w:eastAsia="zh-CN"/>
        </w:rPr>
        <w:t>0天的，</w:t>
      </w:r>
      <w:r>
        <w:rPr>
          <w:rFonts w:hint="eastAsia" w:ascii="宋体" w:cs="宋体"/>
          <w:color w:val="auto"/>
          <w:highlight w:val="none"/>
          <w:lang w:val="en-US" w:eastAsia="zh-CN"/>
        </w:rPr>
        <w:t>供应商</w:t>
      </w:r>
      <w:r>
        <w:rPr>
          <w:rFonts w:hint="eastAsia" w:ascii="宋体" w:cs="宋体"/>
          <w:color w:val="auto"/>
          <w:highlight w:val="none"/>
          <w:lang w:eastAsia="zh-CN"/>
        </w:rPr>
        <w:t>有权终止合同。</w:t>
      </w:r>
    </w:p>
    <w:p w14:paraId="0D1440A7">
      <w:pPr>
        <w:pStyle w:val="10"/>
        <w:keepNext w:val="0"/>
        <w:keepLines w:val="0"/>
        <w:pageBreakBefore w:val="0"/>
        <w:widowControl/>
        <w:suppressLineNumbers w:val="0"/>
        <w:kinsoku/>
        <w:wordWrap/>
        <w:overflowPunct/>
        <w:topLinePunct w:val="0"/>
        <w:autoSpaceDN/>
        <w:bidi w:val="0"/>
        <w:adjustRightInd/>
        <w:snapToGrid/>
        <w:spacing w:beforeAutospacing="0" w:afterAutospacing="0" w:line="400" w:lineRule="exact"/>
        <w:ind w:left="0" w:leftChars="0" w:right="0" w:rightChars="0" w:firstLine="480" w:firstLineChars="200"/>
        <w:textAlignment w:val="auto"/>
        <w:rPr>
          <w:rFonts w:hint="eastAsia" w:ascii="宋体" w:hAnsi="Times New Roman" w:eastAsia="宋体" w:cs="宋体"/>
          <w:color w:val="auto"/>
          <w:sz w:val="24"/>
          <w:szCs w:val="24"/>
          <w:highlight w:val="none"/>
          <w:lang w:val="en-US" w:eastAsia="zh-CN" w:bidi="ar-SA"/>
        </w:rPr>
      </w:pPr>
      <w:r>
        <w:rPr>
          <w:rFonts w:hint="eastAsia" w:ascii="宋体" w:hAnsi="Times New Roman" w:eastAsia="宋体" w:cs="宋体"/>
          <w:color w:val="auto"/>
          <w:sz w:val="24"/>
          <w:szCs w:val="24"/>
          <w:highlight w:val="none"/>
          <w:lang w:val="en-US" w:eastAsia="zh-CN" w:bidi="ar-SA"/>
        </w:rPr>
        <w:t>2.成交供应商交付的货物质量不符采购文件规定的，应向采购人支付合同总价的百分之五的违约金，并须在规定的交货时间内更换合格的货物给采购人，否则，视作成交供应商不能交付货物而违约，按本条本款下述规定偿付违约金给采购人。</w:t>
      </w:r>
    </w:p>
    <w:p w14:paraId="08648A38">
      <w:pPr>
        <w:pStyle w:val="10"/>
        <w:keepNext w:val="0"/>
        <w:keepLines w:val="0"/>
        <w:pageBreakBefore w:val="0"/>
        <w:widowControl/>
        <w:suppressLineNumbers w:val="0"/>
        <w:kinsoku/>
        <w:wordWrap/>
        <w:overflowPunct/>
        <w:topLinePunct w:val="0"/>
        <w:autoSpaceDN/>
        <w:bidi w:val="0"/>
        <w:adjustRightInd/>
        <w:snapToGrid/>
        <w:spacing w:beforeAutospacing="0" w:afterAutospacing="0" w:line="400" w:lineRule="exact"/>
        <w:ind w:left="0" w:leftChars="0" w:right="0" w:rightChars="0" w:firstLine="480" w:firstLineChars="200"/>
        <w:textAlignment w:val="auto"/>
        <w:rPr>
          <w:rFonts w:hint="eastAsia" w:ascii="宋体" w:hAnsi="Times New Roman" w:eastAsia="宋体" w:cs="宋体"/>
          <w:color w:val="auto"/>
          <w:sz w:val="24"/>
          <w:szCs w:val="24"/>
          <w:highlight w:val="none"/>
          <w:lang w:val="en-US" w:eastAsia="zh-CN" w:bidi="ar-SA"/>
        </w:rPr>
      </w:pPr>
      <w:r>
        <w:rPr>
          <w:rFonts w:hint="eastAsia" w:ascii="宋体" w:hAnsi="Times New Roman" w:eastAsia="宋体" w:cs="宋体"/>
          <w:color w:val="auto"/>
          <w:sz w:val="24"/>
          <w:szCs w:val="24"/>
          <w:highlight w:val="none"/>
          <w:lang w:val="en-US" w:eastAsia="zh-CN" w:bidi="ar-SA"/>
        </w:rPr>
        <w:t>3.成交供应商不能交付货物或逾期交付货物而违约的，除应及时交足货物外，应向采购人偿付逾期交货部分货款总额的万分之十/天的违约金；逾期交货超过10天，采购人有权终止合同，成交供应商则应按合同总价的百分之十的款额向采购人偿付违约金。</w:t>
      </w:r>
    </w:p>
    <w:p w14:paraId="0DBE9B03">
      <w:pPr>
        <w:pStyle w:val="10"/>
        <w:keepNext w:val="0"/>
        <w:keepLines w:val="0"/>
        <w:pageBreakBefore w:val="0"/>
        <w:widowControl/>
        <w:suppressLineNumbers w:val="0"/>
        <w:kinsoku/>
        <w:wordWrap/>
        <w:overflowPunct/>
        <w:topLinePunct w:val="0"/>
        <w:autoSpaceDN/>
        <w:bidi w:val="0"/>
        <w:adjustRightInd/>
        <w:snapToGrid/>
        <w:spacing w:beforeAutospacing="0" w:afterAutospacing="0" w:line="400" w:lineRule="exact"/>
        <w:ind w:left="0" w:leftChars="0" w:right="0" w:rightChars="0" w:firstLine="480" w:firstLineChars="200"/>
        <w:textAlignment w:val="auto"/>
        <w:rPr>
          <w:rFonts w:hint="eastAsia" w:ascii="宋体" w:hAnsi="Times New Roman" w:eastAsia="宋体" w:cs="宋体"/>
          <w:color w:val="auto"/>
          <w:sz w:val="24"/>
          <w:szCs w:val="24"/>
          <w:highlight w:val="none"/>
          <w:lang w:val="en-US" w:eastAsia="zh-CN" w:bidi="ar-SA"/>
        </w:rPr>
      </w:pPr>
      <w:r>
        <w:rPr>
          <w:rFonts w:hint="eastAsia" w:ascii="宋体" w:hAnsi="Times New Roman" w:eastAsia="宋体" w:cs="宋体"/>
          <w:color w:val="auto"/>
          <w:sz w:val="24"/>
          <w:szCs w:val="24"/>
          <w:highlight w:val="none"/>
          <w:lang w:val="en-US" w:eastAsia="zh-CN" w:bidi="ar-SA"/>
        </w:rPr>
        <w:t>4.成交供应商货物经采购人送交具有法定资格条件的质量技术监督机构检测后，如检测结果认定货物质量不符合本合同规定标准的，则视为成交供应商没有按时交货而违约，成交供应商须在7天内无条件更换合格的货物，如逾期不能更换合格的货物，采购人有权终止本合同，成交供应商应另付合同总价的百分之三十的违约金给采购人。</w:t>
      </w:r>
    </w:p>
    <w:p w14:paraId="4912AC02">
      <w:pPr>
        <w:pStyle w:val="10"/>
        <w:keepNext w:val="0"/>
        <w:keepLines w:val="0"/>
        <w:pageBreakBefore w:val="0"/>
        <w:widowControl/>
        <w:suppressLineNumbers w:val="0"/>
        <w:kinsoku/>
        <w:wordWrap/>
        <w:overflowPunct/>
        <w:topLinePunct w:val="0"/>
        <w:autoSpaceDN/>
        <w:bidi w:val="0"/>
        <w:adjustRightInd/>
        <w:snapToGrid/>
        <w:spacing w:beforeAutospacing="0" w:afterAutospacing="0" w:line="400" w:lineRule="exact"/>
        <w:ind w:left="0" w:leftChars="0" w:right="0" w:rightChars="0" w:firstLine="480" w:firstLineChars="200"/>
        <w:textAlignment w:val="auto"/>
        <w:rPr>
          <w:rFonts w:hint="eastAsia" w:ascii="宋体" w:hAnsi="Times New Roman" w:eastAsia="宋体" w:cs="宋体"/>
          <w:color w:val="auto"/>
          <w:sz w:val="24"/>
          <w:szCs w:val="24"/>
          <w:highlight w:val="none"/>
          <w:lang w:val="en-US" w:eastAsia="zh-CN" w:bidi="ar-SA"/>
        </w:rPr>
      </w:pPr>
      <w:r>
        <w:rPr>
          <w:rFonts w:hint="eastAsia" w:ascii="宋体" w:hAnsi="Times New Roman" w:eastAsia="宋体" w:cs="宋体"/>
          <w:color w:val="auto"/>
          <w:sz w:val="24"/>
          <w:szCs w:val="24"/>
          <w:highlight w:val="none"/>
          <w:lang w:val="en-US" w:eastAsia="zh-CN" w:bidi="ar-SA"/>
        </w:rPr>
        <w:t>5.供应商保证本合同货物的权利无瑕疵，包括货物所有权及知识产权等权利无瑕疵。如任何第三方经法院（或仲裁机构）裁决有权对上述货物主张权利或国家机关依法对货物进行没收查处的，供应商除应向采购人返还已收款项外，还应另按合同总价的百分之十向采购人支付违约金。</w:t>
      </w:r>
    </w:p>
    <w:p w14:paraId="2F24D250">
      <w:pPr>
        <w:spacing w:line="400" w:lineRule="exact"/>
        <w:ind w:firstLine="420" w:firstLineChars="200"/>
        <w:rPr>
          <w:rFonts w:hint="eastAsia" w:ascii="宋体" w:cs="宋体"/>
          <w:color w:val="auto"/>
          <w:highlight w:val="none"/>
          <w:lang w:eastAsia="zh-CN"/>
        </w:rPr>
      </w:pPr>
      <w:r>
        <w:rPr>
          <w:rFonts w:hint="eastAsia" w:ascii="宋体" w:cs="宋体"/>
          <w:color w:val="auto"/>
          <w:highlight w:val="none"/>
          <w:lang w:val="en-US" w:eastAsia="zh-CN"/>
        </w:rPr>
        <w:t>6</w:t>
      </w:r>
      <w:r>
        <w:rPr>
          <w:rFonts w:hint="eastAsia" w:ascii="宋体" w:cs="宋体"/>
          <w:color w:val="auto"/>
          <w:highlight w:val="none"/>
          <w:lang w:eastAsia="zh-CN"/>
        </w:rPr>
        <w:t xml:space="preserve">.成交供应商偿付的违约金不足以弥补采购人损失的，还应按采购人损失尚未弥补的部分，支付给采购人。 </w:t>
      </w:r>
    </w:p>
    <w:p w14:paraId="11B865EF">
      <w:pPr>
        <w:spacing w:line="400" w:lineRule="exact"/>
        <w:ind w:firstLine="420" w:firstLineChars="200"/>
        <w:rPr>
          <w:rFonts w:hint="eastAsia" w:ascii="宋体" w:cs="宋体"/>
          <w:color w:val="auto"/>
          <w:highlight w:val="none"/>
        </w:rPr>
      </w:pPr>
      <w:r>
        <w:rPr>
          <w:rFonts w:hint="eastAsia" w:ascii="宋体" w:cs="宋体"/>
          <w:color w:val="auto"/>
          <w:highlight w:val="none"/>
          <w:lang w:val="en-US" w:eastAsia="zh-CN"/>
        </w:rPr>
        <w:t>7</w:t>
      </w:r>
      <w:r>
        <w:rPr>
          <w:rFonts w:hint="eastAsia" w:ascii="宋体" w:cs="宋体"/>
          <w:color w:val="auto"/>
          <w:highlight w:val="none"/>
          <w:lang w:eastAsia="zh-CN"/>
        </w:rPr>
        <w:t>.如因采购人工作人员在履行职务过程中的疏忽、失职、过错等故意或者过失原因给甲方造成损失或侵害，包括但不限于甲方本身的财产损失、由此而导致的采购人对任何第三方的法律责任等，成交供应商对此均应承担全部的赔偿责任。</w:t>
      </w:r>
    </w:p>
    <w:p w14:paraId="32DFDD28">
      <w:pPr>
        <w:spacing w:line="400" w:lineRule="exact"/>
        <w:ind w:firstLine="420" w:firstLineChars="200"/>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十一</w:t>
      </w:r>
      <w:r>
        <w:rPr>
          <w:rFonts w:hint="eastAsia" w:ascii="宋体" w:hAnsi="宋体"/>
          <w:color w:val="auto"/>
          <w:highlight w:val="none"/>
          <w:lang w:eastAsia="zh-CN"/>
        </w:rPr>
        <w:t>）</w:t>
      </w:r>
      <w:r>
        <w:rPr>
          <w:rFonts w:hint="eastAsia" w:ascii="宋体" w:hAnsi="宋体"/>
          <w:color w:val="auto"/>
          <w:highlight w:val="none"/>
        </w:rPr>
        <w:t>争议解决的方法</w:t>
      </w:r>
    </w:p>
    <w:p w14:paraId="6B9B44F9">
      <w:pPr>
        <w:spacing w:line="400" w:lineRule="exact"/>
        <w:ind w:firstLine="420" w:firstLineChars="200"/>
        <w:rPr>
          <w:rFonts w:hint="eastAsia" w:ascii="宋体" w:hAnsi="宋体"/>
          <w:color w:val="auto"/>
          <w:highlight w:val="none"/>
        </w:rPr>
      </w:pPr>
      <w:r>
        <w:rPr>
          <w:rFonts w:hint="eastAsia" w:ascii="宋体" w:hAnsi="宋体"/>
          <w:color w:val="auto"/>
          <w:highlight w:val="none"/>
        </w:rPr>
        <w:t>合同履行期间，若双方发生争议，可协商或由有关部门调解解决，协商或调解不成的，向</w:t>
      </w:r>
      <w:r>
        <w:rPr>
          <w:rFonts w:hint="eastAsia" w:ascii="宋体" w:hAnsi="宋体"/>
          <w:color w:val="auto"/>
          <w:highlight w:val="none"/>
          <w:lang w:val="en-US" w:eastAsia="zh-CN"/>
        </w:rPr>
        <w:t>采购人</w:t>
      </w:r>
      <w:r>
        <w:rPr>
          <w:rFonts w:hint="eastAsia" w:ascii="宋体" w:hAnsi="宋体"/>
          <w:color w:val="auto"/>
          <w:highlight w:val="none"/>
        </w:rPr>
        <w:t>所在地人民法院起诉。</w:t>
      </w:r>
    </w:p>
    <w:p w14:paraId="7EF4046D">
      <w:pPr>
        <w:pStyle w:val="10"/>
        <w:keepNext w:val="0"/>
        <w:keepLines w:val="0"/>
        <w:pageBreakBefore w:val="0"/>
        <w:widowControl/>
        <w:suppressLineNumbers w:val="0"/>
        <w:kinsoku/>
        <w:wordWrap/>
        <w:overflowPunct/>
        <w:topLinePunct w:val="0"/>
        <w:autoSpaceDN/>
        <w:bidi w:val="0"/>
        <w:adjustRightInd/>
        <w:snapToGrid/>
        <w:spacing w:beforeAutospacing="0" w:afterAutospacing="0" w:line="400" w:lineRule="exact"/>
        <w:ind w:left="0" w:leftChars="0" w:right="0" w:rightChars="0" w:firstLine="480" w:firstLineChars="200"/>
        <w:textAlignment w:val="auto"/>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（十二）包装方式及运输</w:t>
      </w:r>
    </w:p>
    <w:p w14:paraId="10DED313">
      <w:pPr>
        <w:pStyle w:val="10"/>
        <w:keepNext w:val="0"/>
        <w:keepLines w:val="0"/>
        <w:pageBreakBefore w:val="0"/>
        <w:widowControl/>
        <w:suppressLineNumbers w:val="0"/>
        <w:kinsoku/>
        <w:wordWrap/>
        <w:overflowPunct/>
        <w:topLinePunct w:val="0"/>
        <w:autoSpaceDN/>
        <w:bidi w:val="0"/>
        <w:adjustRightInd/>
        <w:snapToGrid/>
        <w:spacing w:beforeAutospacing="0" w:afterAutospacing="0" w:line="400" w:lineRule="exact"/>
        <w:ind w:left="0" w:leftChars="0" w:right="0" w:rightChars="0" w:firstLine="480" w:firstLineChars="200"/>
        <w:textAlignment w:val="auto"/>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1.成交供应商须严格按照《商品包装政府采购需求标准(试行)》、《快递包装政府采购需求标准(试行)》(财办库〔2020〕123号)的要求进行产品及相关快递服务的包装。</w:t>
      </w:r>
    </w:p>
    <w:p w14:paraId="2500C9B7">
      <w:pPr>
        <w:pStyle w:val="10"/>
        <w:keepNext w:val="0"/>
        <w:keepLines w:val="0"/>
        <w:pageBreakBefore w:val="0"/>
        <w:widowControl/>
        <w:suppressLineNumbers w:val="0"/>
        <w:kinsoku/>
        <w:wordWrap/>
        <w:overflowPunct/>
        <w:topLinePunct w:val="0"/>
        <w:autoSpaceDN/>
        <w:bidi w:val="0"/>
        <w:adjustRightInd/>
        <w:snapToGrid/>
        <w:spacing w:beforeAutospacing="0" w:afterAutospacing="0" w:line="400" w:lineRule="exact"/>
        <w:ind w:left="0" w:leftChars="0" w:right="0" w:rightChars="0" w:firstLine="480" w:firstLineChars="200"/>
        <w:textAlignment w:val="auto"/>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2.成交供应商应当按照约定的方式交付标的物。对于包装方式没有约定或者约定不明确的，应当按照通用的方式包装；没有通用方式的，应当采取足以保护标的物且有利于节约资源，保护生态环境的包装方式。</w:t>
      </w:r>
    </w:p>
    <w:p w14:paraId="34F31F46">
      <w:pPr>
        <w:pStyle w:val="10"/>
        <w:keepNext w:val="0"/>
        <w:keepLines w:val="0"/>
        <w:pageBreakBefore w:val="0"/>
        <w:widowControl/>
        <w:suppressLineNumbers w:val="0"/>
        <w:kinsoku/>
        <w:wordWrap/>
        <w:overflowPunct/>
        <w:topLinePunct w:val="0"/>
        <w:autoSpaceDN/>
        <w:bidi w:val="0"/>
        <w:adjustRightInd/>
        <w:snapToGrid/>
        <w:spacing w:beforeAutospacing="0" w:afterAutospacing="0" w:line="400" w:lineRule="exact"/>
        <w:ind w:left="0" w:leftChars="0" w:right="0" w:rightChars="0" w:firstLine="480" w:firstLineChars="200"/>
        <w:textAlignment w:val="auto"/>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3.本次采购的标的物需要运输，成交供应商在合同约定的时间内将标的物运输至合同约定地点。成交供应商自行运输标的物或委托承运人运输的，其损毁、灭失的风险自合同成立时起由成交供应商承担。</w:t>
      </w:r>
    </w:p>
    <w:p w14:paraId="722509F3">
      <w:pPr>
        <w:pStyle w:val="10"/>
        <w:keepNext w:val="0"/>
        <w:keepLines w:val="0"/>
        <w:pageBreakBefore w:val="0"/>
        <w:widowControl/>
        <w:suppressLineNumbers w:val="0"/>
        <w:kinsoku/>
        <w:wordWrap/>
        <w:overflowPunct/>
        <w:topLinePunct w:val="0"/>
        <w:autoSpaceDN/>
        <w:bidi w:val="0"/>
        <w:adjustRightInd/>
        <w:snapToGrid/>
        <w:spacing w:beforeAutospacing="0" w:afterAutospacing="0" w:line="400" w:lineRule="exact"/>
        <w:ind w:left="0" w:leftChars="0" w:right="0" w:rightChars="0" w:firstLine="480" w:firstLineChars="200"/>
        <w:textAlignment w:val="auto"/>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4.成交供应商按照约定将标的物运送至采购人指定地点并完成交付的或采购人违反约定不予收取的，标的物损毁、灭失的风险由采购人承担。</w:t>
      </w:r>
    </w:p>
    <w:p w14:paraId="1A5A6DED">
      <w:pPr>
        <w:pStyle w:val="10"/>
        <w:keepNext w:val="0"/>
        <w:keepLines w:val="0"/>
        <w:pageBreakBefore w:val="0"/>
        <w:widowControl/>
        <w:suppressLineNumbers w:val="0"/>
        <w:kinsoku/>
        <w:wordWrap/>
        <w:overflowPunct/>
        <w:topLinePunct w:val="0"/>
        <w:autoSpaceDN/>
        <w:bidi w:val="0"/>
        <w:adjustRightInd/>
        <w:snapToGrid/>
        <w:spacing w:beforeAutospacing="0" w:afterAutospacing="0" w:line="400" w:lineRule="exact"/>
        <w:ind w:left="0" w:leftChars="0" w:right="0" w:rightChars="0" w:firstLine="480" w:firstLineChars="200"/>
        <w:textAlignment w:val="auto"/>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（十三）其他要求</w:t>
      </w:r>
    </w:p>
    <w:p w14:paraId="4E2699BB">
      <w:pPr>
        <w:pStyle w:val="10"/>
        <w:keepNext w:val="0"/>
        <w:keepLines w:val="0"/>
        <w:pageBreakBefore w:val="0"/>
        <w:widowControl/>
        <w:suppressLineNumbers w:val="0"/>
        <w:kinsoku/>
        <w:wordWrap/>
        <w:overflowPunct/>
        <w:topLinePunct w:val="0"/>
        <w:autoSpaceDN/>
        <w:bidi w:val="0"/>
        <w:adjustRightInd/>
        <w:snapToGrid/>
        <w:spacing w:beforeAutospacing="0" w:afterAutospacing="0" w:line="400" w:lineRule="exact"/>
        <w:ind w:left="0" w:leftChars="0" w:right="0" w:rightChars="0" w:firstLine="480" w:firstLineChars="200"/>
        <w:textAlignment w:val="auto"/>
        <w:rPr>
          <w:rFonts w:hint="default"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1.</w:t>
      </w:r>
      <w:r>
        <w:rPr>
          <w:rFonts w:hint="default" w:ascii="宋体" w:hAnsi="宋体" w:eastAsia="宋体" w:cs="Times New Roman"/>
          <w:color w:val="auto"/>
          <w:sz w:val="24"/>
          <w:szCs w:val="24"/>
          <w:highlight w:val="none"/>
          <w:lang w:val="en-US" w:eastAsia="zh-CN" w:bidi="ar-SA"/>
        </w:rPr>
        <w:t>国家或行业主管部门对采购产品的技术标准、质量标准和资格资质条件等有强制性规定的，供应商响应产品必须符合其要求。</w:t>
      </w:r>
    </w:p>
    <w:p w14:paraId="623D6559">
      <w:pPr>
        <w:pStyle w:val="10"/>
        <w:keepNext w:val="0"/>
        <w:keepLines w:val="0"/>
        <w:pageBreakBefore w:val="0"/>
        <w:widowControl/>
        <w:suppressLineNumbers w:val="0"/>
        <w:kinsoku/>
        <w:wordWrap/>
        <w:overflowPunct/>
        <w:topLinePunct w:val="0"/>
        <w:autoSpaceDN/>
        <w:bidi w:val="0"/>
        <w:adjustRightInd/>
        <w:snapToGrid/>
        <w:spacing w:beforeAutospacing="0" w:afterAutospacing="0" w:line="400" w:lineRule="exact"/>
        <w:ind w:left="0" w:leftChars="0" w:right="0" w:rightChars="0" w:firstLine="480" w:firstLineChars="200"/>
        <w:textAlignment w:val="auto"/>
        <w:rPr>
          <w:rFonts w:hint="default"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2.履约保证金：本项目不收取。</w:t>
      </w:r>
    </w:p>
    <w:p w14:paraId="1DE84051">
      <w:pPr>
        <w:pStyle w:val="10"/>
        <w:keepNext w:val="0"/>
        <w:keepLines w:val="0"/>
        <w:pageBreakBefore w:val="0"/>
        <w:widowControl/>
        <w:suppressLineNumbers w:val="0"/>
        <w:kinsoku/>
        <w:wordWrap/>
        <w:overflowPunct/>
        <w:topLinePunct w:val="0"/>
        <w:autoSpaceDN/>
        <w:bidi w:val="0"/>
        <w:adjustRightInd/>
        <w:snapToGrid/>
        <w:spacing w:beforeAutospacing="0" w:afterAutospacing="0" w:line="400" w:lineRule="exact"/>
        <w:ind w:left="0" w:leftChars="0" w:right="0" w:rightChars="0" w:firstLine="480" w:firstLineChars="200"/>
        <w:textAlignment w:val="auto"/>
        <w:rPr>
          <w:rFonts w:hint="eastAsia" w:ascii="宋体" w:hAnsi="宋体" w:eastAsia="宋体" w:cs="Times New Roman"/>
          <w:color w:val="auto"/>
          <w:sz w:val="24"/>
          <w:szCs w:val="24"/>
          <w:highlight w:val="none"/>
          <w:lang w:val="en-US" w:eastAsia="zh-CN" w:bidi="ar-SA"/>
        </w:rPr>
      </w:pPr>
      <w:r>
        <w:rPr>
          <w:rFonts w:hint="eastAsia" w:ascii="宋体" w:hAnsi="宋体" w:cs="Times New Roman"/>
          <w:color w:val="auto"/>
          <w:sz w:val="24"/>
          <w:szCs w:val="24"/>
          <w:highlight w:val="none"/>
          <w:lang w:val="en-US" w:eastAsia="zh-CN" w:bidi="ar-SA"/>
        </w:rPr>
        <w:t>3</w:t>
      </w:r>
      <w:r>
        <w:rPr>
          <w:rFonts w:hint="eastAsia" w:ascii="宋体" w:hAnsi="宋体" w:eastAsia="宋体" w:cs="Times New Roman"/>
          <w:color w:val="auto"/>
          <w:sz w:val="24"/>
          <w:szCs w:val="24"/>
          <w:highlight w:val="none"/>
          <w:lang w:val="en-US" w:eastAsia="zh-CN" w:bidi="ar-SA"/>
        </w:rPr>
        <w:t>.保险</w:t>
      </w:r>
    </w:p>
    <w:p w14:paraId="4B196AF3">
      <w:pPr>
        <w:pStyle w:val="10"/>
        <w:keepNext w:val="0"/>
        <w:keepLines w:val="0"/>
        <w:pageBreakBefore w:val="0"/>
        <w:widowControl/>
        <w:suppressLineNumbers w:val="0"/>
        <w:kinsoku/>
        <w:wordWrap/>
        <w:overflowPunct/>
        <w:topLinePunct w:val="0"/>
        <w:autoSpaceDN/>
        <w:bidi w:val="0"/>
        <w:adjustRightInd/>
        <w:snapToGrid/>
        <w:spacing w:beforeAutospacing="0" w:afterAutospacing="0" w:line="400" w:lineRule="exact"/>
        <w:ind w:left="0" w:leftChars="0" w:right="0" w:rightChars="0" w:firstLine="480" w:firstLineChars="200"/>
        <w:textAlignment w:val="auto"/>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1）供应商应当遵守国家有关消防、安全、生产操作、劳动保护等方面的规定，并根据自身实际情况和项目履约实际情况，购买涉及上述履约风险的对应保险，保险金额以抵消可能发生的事故因其发生所造成的财产、人身损失承担赔偿保险金责任，维护保险标的的安全。</w:t>
      </w:r>
    </w:p>
    <w:p w14:paraId="2CC5B5D2">
      <w:pPr>
        <w:pStyle w:val="10"/>
        <w:keepNext w:val="0"/>
        <w:keepLines w:val="0"/>
        <w:pageBreakBefore w:val="0"/>
        <w:widowControl/>
        <w:suppressLineNumbers w:val="0"/>
        <w:kinsoku/>
        <w:wordWrap/>
        <w:overflowPunct/>
        <w:topLinePunct w:val="0"/>
        <w:autoSpaceDN/>
        <w:bidi w:val="0"/>
        <w:adjustRightInd/>
        <w:snapToGrid/>
        <w:spacing w:beforeAutospacing="0" w:afterAutospacing="0" w:line="400" w:lineRule="exact"/>
        <w:ind w:left="0" w:leftChars="0" w:right="0" w:rightChars="0" w:firstLine="480" w:firstLineChars="200"/>
        <w:textAlignment w:val="auto"/>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（2）供应商应为本项目提供履约的所有人员按照国家规定购买相关保险。</w:t>
      </w:r>
    </w:p>
    <w:p w14:paraId="29C0E212">
      <w:pPr>
        <w:pStyle w:val="10"/>
        <w:keepNext w:val="0"/>
        <w:keepLines w:val="0"/>
        <w:pageBreakBefore w:val="0"/>
        <w:widowControl/>
        <w:suppressLineNumbers w:val="0"/>
        <w:kinsoku/>
        <w:wordWrap/>
        <w:overflowPunct/>
        <w:topLinePunct w:val="0"/>
        <w:autoSpaceDN/>
        <w:bidi w:val="0"/>
        <w:adjustRightInd/>
        <w:snapToGrid/>
        <w:spacing w:beforeAutospacing="0" w:afterAutospacing="0" w:line="400" w:lineRule="exact"/>
        <w:ind w:left="0" w:leftChars="0" w:right="0" w:rightChars="0" w:firstLine="480" w:firstLineChars="200"/>
        <w:textAlignment w:val="auto"/>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（3）供应商自行运输标的物或委托承运人运输的，应为该批货物购买货物运输保险及运输工具航程保险。</w:t>
      </w:r>
    </w:p>
    <w:p w14:paraId="6BF12FBB">
      <w:pPr>
        <w:pStyle w:val="10"/>
        <w:keepNext w:val="0"/>
        <w:keepLines w:val="0"/>
        <w:pageBreakBefore w:val="0"/>
        <w:widowControl/>
        <w:suppressLineNumbers w:val="0"/>
        <w:kinsoku/>
        <w:wordWrap/>
        <w:overflowPunct/>
        <w:topLinePunct w:val="0"/>
        <w:autoSpaceDN/>
        <w:bidi w:val="0"/>
        <w:adjustRightInd/>
        <w:snapToGrid/>
        <w:spacing w:beforeAutospacing="0" w:afterAutospacing="0" w:line="400" w:lineRule="exact"/>
        <w:ind w:left="0" w:leftChars="0" w:right="0" w:rightChars="0" w:firstLine="480" w:firstLineChars="200"/>
        <w:textAlignment w:val="auto"/>
        <w:rPr>
          <w:rFonts w:hint="eastAsia" w:ascii="宋体" w:hAnsi="宋体" w:eastAsia="宋体" w:cs="Times New Roman"/>
          <w:color w:val="auto"/>
          <w:sz w:val="24"/>
          <w:szCs w:val="24"/>
          <w:highlight w:val="none"/>
          <w:lang w:val="en-US" w:eastAsia="zh-CN" w:bidi="ar-SA"/>
        </w:rPr>
      </w:pPr>
      <w:r>
        <w:rPr>
          <w:rFonts w:hint="eastAsia" w:ascii="宋体" w:hAnsi="宋体" w:cs="Times New Roman"/>
          <w:color w:val="auto"/>
          <w:sz w:val="24"/>
          <w:szCs w:val="24"/>
          <w:highlight w:val="none"/>
          <w:lang w:val="en-US" w:eastAsia="zh-CN" w:bidi="ar-SA"/>
        </w:rPr>
        <w:t>4</w:t>
      </w:r>
      <w:r>
        <w:rPr>
          <w:rFonts w:hint="eastAsia" w:ascii="宋体" w:hAnsi="宋体" w:eastAsia="宋体" w:cs="Times New Roman"/>
          <w:color w:val="auto"/>
          <w:sz w:val="24"/>
          <w:szCs w:val="24"/>
          <w:highlight w:val="none"/>
          <w:lang w:val="en-US" w:eastAsia="zh-CN" w:bidi="ar-SA"/>
        </w:rPr>
        <w:t>.风险处置措施和替代方案</w:t>
      </w:r>
    </w:p>
    <w:p w14:paraId="3E34D4EC">
      <w:pPr>
        <w:pStyle w:val="10"/>
        <w:keepNext w:val="0"/>
        <w:keepLines w:val="0"/>
        <w:pageBreakBefore w:val="0"/>
        <w:widowControl/>
        <w:suppressLineNumbers w:val="0"/>
        <w:kinsoku/>
        <w:wordWrap/>
        <w:overflowPunct/>
        <w:topLinePunct w:val="0"/>
        <w:autoSpaceDN/>
        <w:bidi w:val="0"/>
        <w:adjustRightInd/>
        <w:snapToGrid/>
        <w:spacing w:beforeAutospacing="0" w:afterAutospacing="0" w:line="400" w:lineRule="exact"/>
        <w:ind w:left="0" w:leftChars="0" w:right="0" w:rightChars="0" w:firstLine="480" w:firstLineChars="200"/>
        <w:textAlignment w:val="auto"/>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本项目采购过程和合同履行过程中的风险严格按照采购人的风险控制管理要求执行除不可抗力以外（如：国家政策变化导致资金预算调整，或继续履约有可能影响国家利益等），本项目严格按照合同执行，如有违约，按合同违约条款处理；本项目无替代方案。</w:t>
      </w:r>
    </w:p>
    <w:p w14:paraId="083D34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F5FA4E-CC41-43E0-BF5A-A28DF1226D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036BE32-6ED3-4A4E-B019-F4F7EFD506A8}"/>
  </w:font>
  <w:font w:name="仿宋_GB2312">
    <w:altName w:val="仿宋"/>
    <w:panose1 w:val="02010609030101010101"/>
    <w:charset w:val="86"/>
    <w:family w:val="auto"/>
    <w:pitch w:val="default"/>
    <w:sig w:usb0="00000000" w:usb1="00000000" w:usb2="00000000" w:usb3="00000000" w:csb0="00040000" w:csb1="00000000"/>
    <w:embedRegular r:id="rId3" w:fontKey="{906EE6C6-4E90-4690-AC34-81643BF3EA28}"/>
  </w:font>
  <w:font w:name="仿宋">
    <w:panose1 w:val="02010609060101010101"/>
    <w:charset w:val="86"/>
    <w:family w:val="auto"/>
    <w:pitch w:val="default"/>
    <w:sig w:usb0="800002BF" w:usb1="38CF7CFA" w:usb2="00000016" w:usb3="00000000" w:csb0="00040001" w:csb1="00000000"/>
    <w:embedRegular r:id="rId4" w:fontKey="{25314010-1CE4-4E72-A975-CB9BE3CA299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A359E"/>
    <w:rsid w:val="05DC421B"/>
    <w:rsid w:val="087E49FE"/>
    <w:rsid w:val="0A8054D9"/>
    <w:rsid w:val="0FD068F7"/>
    <w:rsid w:val="130D37E5"/>
    <w:rsid w:val="144819CF"/>
    <w:rsid w:val="17B55642"/>
    <w:rsid w:val="185B5474"/>
    <w:rsid w:val="1B495A57"/>
    <w:rsid w:val="1D0A3BBC"/>
    <w:rsid w:val="1E4574AF"/>
    <w:rsid w:val="1EC04283"/>
    <w:rsid w:val="226D0406"/>
    <w:rsid w:val="26413EFB"/>
    <w:rsid w:val="28E32EBE"/>
    <w:rsid w:val="33513BCA"/>
    <w:rsid w:val="335D7E9A"/>
    <w:rsid w:val="35133696"/>
    <w:rsid w:val="39172AB7"/>
    <w:rsid w:val="3A5105C4"/>
    <w:rsid w:val="3D1D0DC6"/>
    <w:rsid w:val="417465A9"/>
    <w:rsid w:val="41DA26D5"/>
    <w:rsid w:val="460C053E"/>
    <w:rsid w:val="47BB52E5"/>
    <w:rsid w:val="4D604409"/>
    <w:rsid w:val="516D2950"/>
    <w:rsid w:val="54E51D72"/>
    <w:rsid w:val="58C93758"/>
    <w:rsid w:val="5D3B3D15"/>
    <w:rsid w:val="60196D73"/>
    <w:rsid w:val="60FF1094"/>
    <w:rsid w:val="62483DB6"/>
    <w:rsid w:val="62B17737"/>
    <w:rsid w:val="65333E96"/>
    <w:rsid w:val="6CA54296"/>
    <w:rsid w:val="6CE82EE0"/>
    <w:rsid w:val="6E423939"/>
    <w:rsid w:val="6FE253D4"/>
    <w:rsid w:val="72401A98"/>
    <w:rsid w:val="734A11C2"/>
    <w:rsid w:val="78CA7FF1"/>
    <w:rsid w:val="7B4231CA"/>
    <w:rsid w:val="7D8B70AB"/>
    <w:rsid w:val="7F6E5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2"/>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cs="Times New Roman"/>
      <w:b/>
      <w:bCs/>
      <w:kern w:val="0"/>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jc w:val="left"/>
    </w:pPr>
    <w:rPr>
      <w:bCs/>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rPr>
  </w:style>
  <w:style w:type="character" w:styleId="8">
    <w:name w:val="Strong"/>
    <w:basedOn w:val="7"/>
    <w:qFormat/>
    <w:uiPriority w:val="0"/>
    <w:rPr>
      <w:rFonts w:ascii="Times New Roman" w:hAnsi="Times New Roman" w:eastAsia="宋体" w:cs="Times New Roman"/>
      <w:b/>
      <w:bCs/>
      <w:kern w:val="2"/>
      <w:sz w:val="24"/>
      <w:szCs w:val="24"/>
      <w:lang w:val="en-US" w:eastAsia="zh-CN" w:bidi="ar-SA"/>
    </w:rPr>
  </w:style>
  <w:style w:type="character" w:customStyle="1" w:styleId="9">
    <w:name w:val="NormalCharacter"/>
    <w:qFormat/>
    <w:uiPriority w:val="0"/>
    <w:rPr>
      <w:rFonts w:cs="Times New Roman" w:asciiTheme="minorEastAsia" w:hAnsiTheme="minorEastAsia" w:eastAsiaTheme="minorEastAsia"/>
      <w:sz w:val="24"/>
      <w:szCs w:val="24"/>
      <w:lang w:val="en-US" w:eastAsia="zh-CN" w:bidi="ar-SA"/>
    </w:rPr>
  </w:style>
  <w:style w:type="paragraph" w:customStyle="1" w:styleId="10">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320</Words>
  <Characters>381</Characters>
  <Lines>0</Lines>
  <Paragraphs>0</Paragraphs>
  <TotalTime>35</TotalTime>
  <ScaleCrop>false</ScaleCrop>
  <LinksUpToDate>false</LinksUpToDate>
  <CharactersWithSpaces>389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2023-03-21T08:19:00Z</dcterms:created>
  <dc:creator>Administrator</dc:creator>
  <cp:lastModifiedBy>陌影</cp:lastModifiedBy>
  <dcterms:modified xsi:type="dcterms:W3CDTF">2026-07-16T01:10:55Z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69B911570AB9491A8FAF0E66920DEFEB_13</vt:lpwstr>
  </property>
  <property fmtid="{D5CDD505-2E9C-101B-9397-08002B2CF9AE}" pid="4" name="KSOTemplateDocerSaveRecord">
    <vt:lpwstr>eyJoZGlkIjoiYzRiNTZhMjY5MWRmMTg2MDMzMGNlOWM2YmVkZGQ2NzQiLCJ1c2VySWQiOiIyMzc0NDc0MDgifQ==</vt:lpwstr>
  </property>
</Properties>
</file>