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一、采购清单：</w:t>
      </w: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6"/>
        <w:gridCol w:w="1939"/>
        <w:gridCol w:w="1656"/>
        <w:gridCol w:w="1674"/>
        <w:gridCol w:w="1275"/>
        <w:gridCol w:w="12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3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产品名称</w:t>
            </w:r>
          </w:p>
        </w:tc>
        <w:tc>
          <w:tcPr>
            <w:tcW w:w="9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采购数量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（单位：台）</w:t>
            </w:r>
          </w:p>
        </w:tc>
        <w:tc>
          <w:tcPr>
            <w:tcW w:w="9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控制单价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（元）</w:t>
            </w:r>
          </w:p>
        </w:tc>
        <w:tc>
          <w:tcPr>
            <w:tcW w:w="74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控制总价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（元）</w:t>
            </w:r>
          </w:p>
        </w:tc>
        <w:tc>
          <w:tcPr>
            <w:tcW w:w="74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高清液晶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电视</w:t>
            </w:r>
          </w:p>
        </w:tc>
        <w:tc>
          <w:tcPr>
            <w:tcW w:w="9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60</w:t>
            </w:r>
          </w:p>
        </w:tc>
        <w:tc>
          <w:tcPr>
            <w:tcW w:w="9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 w:firstLineChars="200"/>
              <w:jc w:val="both"/>
              <w:rPr>
                <w:rFonts w:hint="default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450</w:t>
            </w: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.0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27000</w:t>
            </w: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.0</w:t>
            </w:r>
          </w:p>
        </w:tc>
        <w:tc>
          <w:tcPr>
            <w:tcW w:w="749" w:type="pct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含安装及挂架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0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13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27000</w:t>
            </w:r>
            <w:r>
              <w:rPr>
                <w:rFonts w:hint="eastAsia" w:ascii="宋体" w:hAnsi="宋体" w:cs="宋体"/>
                <w:sz w:val="24"/>
                <w:szCs w:val="32"/>
                <w:lang w:val="en-US" w:eastAsia="zh-CN"/>
              </w:rPr>
              <w:t>.0</w:t>
            </w:r>
          </w:p>
        </w:tc>
        <w:tc>
          <w:tcPr>
            <w:tcW w:w="749" w:type="pct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技术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要求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名称：高清液晶电视机</w:t>
      </w:r>
    </w:p>
    <w:p>
      <w:pPr>
        <w:numPr>
          <w:ilvl w:val="0"/>
          <w:numId w:val="1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尺寸≥32寸。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安装方式：挂装。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支持VGA</w:t>
      </w:r>
      <w:r>
        <w:rPr>
          <w:rFonts w:hint="eastAsia" w:ascii="宋体" w:hAnsi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cs="宋体"/>
          <w:sz w:val="28"/>
          <w:szCs w:val="28"/>
          <w:lang w:val="en-US" w:eastAsia="zh-CN"/>
        </w:rPr>
        <w:t>、DVI、HDMI接口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支持网络WIFI2.4g。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刷屏率≥60HZ。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系统：Android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运行内存≥1G。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储存内存≥8G。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CPU架构：≥双核。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售后服务全国联保。</w:t>
      </w:r>
    </w:p>
    <w:p>
      <w:pPr>
        <w:numPr>
          <w:ilvl w:val="0"/>
          <w:numId w:val="2"/>
        </w:numPr>
        <w:jc w:val="both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商务要求</w:t>
      </w:r>
    </w:p>
    <w:p>
      <w:pPr>
        <w:numPr>
          <w:numId w:val="0"/>
        </w:numPr>
        <w:jc w:val="both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交货时间：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10日内完成交付安装调试。</w:t>
      </w:r>
    </w:p>
    <w:p>
      <w:pPr>
        <w:numPr>
          <w:numId w:val="0"/>
        </w:numPr>
        <w:jc w:val="both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售后服务：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接到甲方电话起1小时内响应。3小时内给予处理。</w:t>
      </w:r>
    </w:p>
    <w:p>
      <w:pPr>
        <w:numPr>
          <w:numId w:val="0"/>
        </w:numPr>
        <w:jc w:val="both"/>
        <w:rPr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付款方式：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验收合格后90日内支付95%合同款，质保期结束后支付5%合同款。</w:t>
      </w: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5C8D16"/>
    <w:multiLevelType w:val="singleLevel"/>
    <w:tmpl w:val="E45C8D1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C7EB9C"/>
    <w:multiLevelType w:val="singleLevel"/>
    <w:tmpl w:val="00C7EB9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2145E0F"/>
    <w:rsid w:val="0FB24122"/>
    <w:rsid w:val="16E4149F"/>
    <w:rsid w:val="16FD53C8"/>
    <w:rsid w:val="33181CD0"/>
    <w:rsid w:val="4C15535E"/>
    <w:rsid w:val="4FE362E0"/>
    <w:rsid w:val="68767E01"/>
    <w:rsid w:val="6E0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2023-12-11T07:01:45Z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